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129</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Pr>
          <w:rFonts w:hint="eastAsia" w:eastAsia="宋体"/>
          <w:b/>
          <w:i/>
          <w:sz w:val="28"/>
          <w:lang w:val="en-US" w:eastAsia="zh-CN"/>
        </w:rPr>
        <w:t>R3-255330</w:t>
      </w:r>
    </w:p>
    <w:p w14:paraId="511528C7">
      <w:pPr>
        <w:pStyle w:val="36"/>
        <w:rPr>
          <w:rFonts w:eastAsia="Yu Mincho"/>
          <w:bCs/>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r>
        <w:rPr>
          <w:rFonts w:eastAsia="Yu Mincho"/>
          <w:bCs/>
          <w:sz w:val="24"/>
        </w:rPr>
        <w:tab/>
      </w:r>
    </w:p>
    <w:p w14:paraId="47989A0C">
      <w:pPr>
        <w:pStyle w:val="91"/>
        <w:tabs>
          <w:tab w:val="left" w:pos="1985"/>
        </w:tabs>
        <w:rPr>
          <w:rFonts w:cs="Arial"/>
          <w:b/>
          <w:bCs/>
          <w:sz w:val="24"/>
          <w:lang w:val="en-US"/>
        </w:rPr>
      </w:pPr>
    </w:p>
    <w:p w14:paraId="33CA47EA">
      <w:pPr>
        <w:pStyle w:val="91"/>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16.2</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Discussion on o</w:t>
      </w:r>
      <w:r>
        <w:rPr>
          <w:rFonts w:hint="eastAsia" w:ascii="Arial" w:hAnsi="Arial" w:cs="Arial"/>
          <w:b/>
          <w:bCs/>
          <w:sz w:val="24"/>
        </w:rPr>
        <w:t xml:space="preserve">pen issues </w:t>
      </w:r>
      <w:r>
        <w:rPr>
          <w:rFonts w:hint="eastAsia" w:ascii="Arial" w:hAnsi="Arial" w:cs="Arial"/>
          <w:b/>
          <w:bCs/>
          <w:sz w:val="24"/>
          <w:lang w:val="en-US" w:eastAsia="zh-CN"/>
        </w:rPr>
        <w:t>of</w:t>
      </w:r>
      <w:r>
        <w:rPr>
          <w:rFonts w:hint="eastAsia" w:ascii="Arial" w:hAnsi="Arial" w:cs="Arial"/>
          <w:b/>
          <w:bCs/>
          <w:sz w:val="24"/>
        </w:rPr>
        <w:t xml:space="preserve"> A-IoT</w:t>
      </w:r>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5E8385BD">
      <w:pPr>
        <w:pStyle w:val="2"/>
      </w:pPr>
      <w:r>
        <w:t>1</w:t>
      </w:r>
      <w:r>
        <w:tab/>
      </w:r>
      <w:r>
        <w:t>Introduction</w:t>
      </w:r>
    </w:p>
    <w:p w14:paraId="76AE99AB">
      <w:pPr>
        <w:overflowPunct w:val="0"/>
        <w:autoSpaceDE w:val="0"/>
        <w:autoSpaceDN w:val="0"/>
        <w:adjustRightInd w:val="0"/>
        <w:spacing w:after="120" w:line="288" w:lineRule="auto"/>
        <w:jc w:val="both"/>
        <w:textAlignment w:val="baseline"/>
        <w:rPr>
          <w:lang w:val="en-US" w:eastAsia="zh-CN"/>
        </w:rPr>
      </w:pPr>
      <w:r>
        <w:t xml:space="preserve">In this </w:t>
      </w:r>
      <w:r>
        <w:rPr>
          <w:rFonts w:hint="eastAsia"/>
          <w:lang w:val="en-US" w:eastAsia="zh-CN"/>
        </w:rPr>
        <w:t>contribution</w:t>
      </w:r>
      <w:r>
        <w:t xml:space="preserve">, we would like to discuss </w:t>
      </w:r>
      <w:r>
        <w:rPr>
          <w:rFonts w:hint="eastAsia"/>
          <w:lang w:val="en-US" w:eastAsia="zh-CN"/>
        </w:rPr>
        <w:t xml:space="preserve">the </w:t>
      </w:r>
      <w:r>
        <w:rPr>
          <w:lang w:val="en-US" w:eastAsia="zh-CN"/>
        </w:rPr>
        <w:t xml:space="preserve">following </w:t>
      </w:r>
      <w:r>
        <w:rPr>
          <w:rFonts w:hint="eastAsia"/>
          <w:lang w:val="en-US" w:eastAsia="zh-CN"/>
        </w:rPr>
        <w:t>open issues on the support of A-IoT.</w:t>
      </w:r>
    </w:p>
    <w:p w14:paraId="393A4BFA">
      <w:pPr>
        <w:outlineLvl w:val="2"/>
        <w:rPr>
          <w:rFonts w:hint="default"/>
          <w:b w:val="0"/>
          <w:bCs w:val="0"/>
          <w:u w:val="single"/>
          <w:lang w:val="en-US" w:eastAsia="zh-CN"/>
        </w:rPr>
      </w:pPr>
      <w:r>
        <w:rPr>
          <w:rFonts w:hint="eastAsia"/>
          <w:b w:val="0"/>
          <w:bCs w:val="0"/>
          <w:u w:val="single"/>
          <w:lang w:val="en-US" w:eastAsia="zh-CN"/>
        </w:rPr>
        <w:t>-</w:t>
      </w:r>
      <w:r>
        <w:rPr>
          <w:b w:val="0"/>
          <w:bCs w:val="0"/>
          <w:u w:val="single"/>
          <w:lang w:val="en-US" w:eastAsia="zh-CN"/>
        </w:rPr>
        <w:t xml:space="preserve"> </w:t>
      </w:r>
      <w:r>
        <w:rPr>
          <w:rFonts w:hint="eastAsia"/>
          <w:b w:val="0"/>
          <w:bCs w:val="0"/>
          <w:u w:val="single"/>
          <w:lang w:val="en-US" w:eastAsia="zh-CN"/>
        </w:rPr>
        <w:t>A-IoT Session management</w:t>
      </w:r>
    </w:p>
    <w:p w14:paraId="65828CF6">
      <w:pPr>
        <w:overflowPunct w:val="0"/>
        <w:autoSpaceDE w:val="0"/>
        <w:autoSpaceDN w:val="0"/>
        <w:adjustRightInd w:val="0"/>
        <w:spacing w:after="120" w:line="288" w:lineRule="auto"/>
        <w:jc w:val="both"/>
        <w:textAlignment w:val="baseline"/>
        <w:rPr>
          <w:rFonts w:hint="eastAsia"/>
          <w:b w:val="0"/>
          <w:bCs w:val="0"/>
          <w:u w:val="single"/>
          <w:lang w:val="en-US" w:eastAsia="zh-CN"/>
        </w:rPr>
      </w:pPr>
      <w:r>
        <w:rPr>
          <w:rFonts w:hint="eastAsia"/>
          <w:b w:val="0"/>
          <w:bCs w:val="0"/>
          <w:u w:val="single"/>
          <w:lang w:val="en-US" w:eastAsia="zh-CN"/>
        </w:rPr>
        <w:t>- A-IoT inventory and command related signalling</w:t>
      </w:r>
    </w:p>
    <w:p w14:paraId="64D4A763">
      <w:pPr>
        <w:overflowPunct w:val="0"/>
        <w:autoSpaceDE w:val="0"/>
        <w:autoSpaceDN w:val="0"/>
        <w:adjustRightInd w:val="0"/>
        <w:spacing w:after="120" w:line="288" w:lineRule="auto"/>
        <w:jc w:val="both"/>
        <w:textAlignment w:val="baseline"/>
        <w:rPr>
          <w:rFonts w:hint="default"/>
          <w:b w:val="0"/>
          <w:bCs w:val="0"/>
          <w:u w:val="single"/>
          <w:lang w:val="en-US" w:eastAsia="zh-CN"/>
        </w:rPr>
      </w:pPr>
      <w:r>
        <w:rPr>
          <w:rFonts w:hint="eastAsia"/>
          <w:b w:val="0"/>
          <w:bCs w:val="0"/>
          <w:u w:val="single"/>
          <w:lang w:val="en-US" w:eastAsia="zh-CN"/>
        </w:rPr>
        <w:t xml:space="preserve">- </w:t>
      </w:r>
      <w:r>
        <w:rPr>
          <w:rFonts w:hint="default"/>
          <w:b w:val="0"/>
          <w:bCs w:val="0"/>
          <w:u w:val="single"/>
          <w:lang w:val="en-US" w:eastAsia="zh-CN"/>
        </w:rPr>
        <w:t xml:space="preserve">NG </w:t>
      </w:r>
      <w:r>
        <w:rPr>
          <w:rFonts w:hint="eastAsia"/>
          <w:b w:val="0"/>
          <w:bCs w:val="0"/>
          <w:u w:val="single"/>
          <w:lang w:val="en-US" w:eastAsia="zh-CN"/>
        </w:rPr>
        <w:t xml:space="preserve">connection </w:t>
      </w:r>
      <w:r>
        <w:rPr>
          <w:rFonts w:hint="default"/>
          <w:b w:val="0"/>
          <w:bCs w:val="0"/>
          <w:u w:val="single"/>
          <w:lang w:val="en-US" w:eastAsia="zh-CN"/>
        </w:rPr>
        <w:t>management</w:t>
      </w:r>
    </w:p>
    <w:p w14:paraId="05661A37">
      <w:pPr>
        <w:pStyle w:val="2"/>
      </w:pPr>
      <w:r>
        <w:t>2</w:t>
      </w:r>
      <w:r>
        <w:tab/>
      </w:r>
      <w:r>
        <w:t>Discussion</w:t>
      </w:r>
    </w:p>
    <w:p w14:paraId="7ACF4FC1">
      <w:pPr>
        <w:outlineLvl w:val="2"/>
        <w:rPr>
          <w:rFonts w:hint="default"/>
          <w:b/>
          <w:u w:val="single"/>
          <w:lang w:val="en-US" w:eastAsia="zh-CN"/>
        </w:rPr>
      </w:pPr>
      <w:r>
        <w:rPr>
          <w:rFonts w:hint="eastAsia"/>
          <w:b/>
          <w:u w:val="single"/>
          <w:lang w:val="en-US" w:eastAsia="zh-CN"/>
        </w:rPr>
        <w:t>A-IoT Session management</w:t>
      </w:r>
    </w:p>
    <w:p w14:paraId="325F9953">
      <w:pPr>
        <w:pStyle w:val="164"/>
        <w:keepNext w:val="0"/>
        <w:keepLines w:val="0"/>
        <w:pageBreakBefore w:val="0"/>
        <w:widowControl/>
        <w:kinsoku/>
        <w:wordWrap/>
        <w:overflowPunct/>
        <w:topLinePunct w:val="0"/>
        <w:autoSpaceDE/>
        <w:autoSpaceDN/>
        <w:bidi w:val="0"/>
        <w:adjustRightInd/>
        <w:snapToGrid/>
        <w:spacing w:after="120"/>
        <w:contextualSpacing/>
        <w:textAlignment w:val="auto"/>
        <w:rPr>
          <w:rFonts w:ascii="Cambria" w:hAnsi="Cambria"/>
          <w:b w:val="0"/>
          <w:bCs w:val="0"/>
          <w:i/>
          <w:iCs/>
          <w:color w:val="FF0000"/>
          <w:kern w:val="2"/>
          <w:sz w:val="16"/>
          <w:szCs w:val="16"/>
          <w:lang w:val="en-US" w:eastAsia="zh-CN"/>
        </w:rPr>
      </w:pPr>
      <w:r>
        <w:rPr>
          <w:rFonts w:hint="eastAsia" w:ascii="Cambria" w:hAnsi="Cambria"/>
          <w:b w:val="0"/>
          <w:bCs w:val="0"/>
          <w:i/>
          <w:iCs/>
          <w:color w:val="FF0000"/>
          <w:kern w:val="2"/>
          <w:sz w:val="16"/>
          <w:szCs w:val="16"/>
          <w:lang w:val="en-US" w:eastAsia="zh-CN"/>
        </w:rPr>
        <w:t>RAN3 128 agreements</w:t>
      </w:r>
    </w:p>
    <w:p w14:paraId="77DEC864">
      <w:pPr>
        <w:pBdr>
          <w:top w:val="single" w:color="auto" w:sz="4" w:space="0"/>
          <w:left w:val="single" w:color="auto" w:sz="4" w:space="0"/>
          <w:bottom w:val="single" w:color="auto" w:sz="4" w:space="0"/>
          <w:right w:val="single" w:color="auto" w:sz="4" w:space="0"/>
        </w:pBdr>
        <w:overflowPunct w:val="0"/>
        <w:textAlignment w:val="baseline"/>
        <w:rPr>
          <w:rFonts w:ascii="Calibri" w:hAnsi="Calibri" w:cs="Calibri"/>
          <w:b/>
          <w:color w:val="008000"/>
          <w:sz w:val="16"/>
          <w:szCs w:val="16"/>
          <w:lang w:eastAsia="en-US"/>
        </w:rPr>
      </w:pPr>
      <w:r>
        <w:rPr>
          <w:rFonts w:ascii="Calibri" w:hAnsi="Calibri" w:eastAsia="等线" w:cs="Calibri"/>
          <w:b/>
          <w:color w:val="008000"/>
          <w:sz w:val="16"/>
          <w:szCs w:val="16"/>
        </w:rPr>
        <w:t xml:space="preserve">In the case of Inventory only scenario, introduce </w:t>
      </w:r>
      <w:r>
        <w:rPr>
          <w:rFonts w:ascii="Calibri" w:hAnsi="Calibri" w:cs="Calibri"/>
          <w:b/>
          <w:color w:val="008000"/>
          <w:sz w:val="16"/>
          <w:szCs w:val="16"/>
          <w:lang w:eastAsia="en-US"/>
        </w:rPr>
        <w:t xml:space="preserve">Inventory Complete indication to inform the AIoT CN about the complete of the triggered Inventory session. </w:t>
      </w:r>
      <w:r>
        <w:rPr>
          <w:rFonts w:ascii="Calibri" w:hAnsi="Calibri" w:cs="Calibri"/>
          <w:b/>
          <w:color w:val="0000FF"/>
          <w:sz w:val="15"/>
          <w:szCs w:val="16"/>
          <w:lang w:eastAsia="en-US"/>
        </w:rPr>
        <w:t xml:space="preserve">FFS on the detail about Inventory Complete indication via new procedure or introducing indication IE in current Inventory Report message. </w:t>
      </w:r>
    </w:p>
    <w:p w14:paraId="05A9B32B">
      <w:pPr>
        <w:pBdr>
          <w:top w:val="single" w:color="auto" w:sz="4" w:space="0"/>
          <w:left w:val="single" w:color="auto" w:sz="4" w:space="0"/>
          <w:bottom w:val="single" w:color="auto" w:sz="4" w:space="0"/>
          <w:right w:val="single" w:color="auto" w:sz="4" w:space="0"/>
        </w:pBdr>
        <w:overflowPunct w:val="0"/>
        <w:textAlignment w:val="baseline"/>
        <w:rPr>
          <w:rFonts w:ascii="Calibri" w:hAnsi="Calibri" w:cs="Calibri"/>
          <w:b/>
          <w:color w:val="0000FF"/>
          <w:sz w:val="15"/>
          <w:szCs w:val="16"/>
          <w:lang w:eastAsia="en-US"/>
        </w:rPr>
      </w:pPr>
      <w:r>
        <w:rPr>
          <w:rFonts w:ascii="Calibri" w:hAnsi="Calibri" w:cs="Calibri"/>
          <w:b/>
          <w:color w:val="0000FF"/>
          <w:sz w:val="15"/>
          <w:szCs w:val="16"/>
          <w:lang w:eastAsia="en-US"/>
        </w:rPr>
        <w:t>In the case of Command after Inventory scenario, whether need to introduce the complete indication needs to be further checked.</w:t>
      </w:r>
    </w:p>
    <w:p w14:paraId="48628160">
      <w:pPr>
        <w:overflowPunct w:val="0"/>
        <w:autoSpaceDE w:val="0"/>
        <w:autoSpaceDN w:val="0"/>
        <w:adjustRightInd w:val="0"/>
        <w:spacing w:after="120" w:line="288" w:lineRule="auto"/>
        <w:jc w:val="both"/>
        <w:textAlignment w:val="baseline"/>
        <w:rPr>
          <w:rFonts w:hint="default" w:ascii="Times New Roman" w:hAnsi="Times New Roman" w:cs="Times New Roman"/>
          <w:u w:val="single"/>
          <w:lang w:val="en-US" w:eastAsia="zh-CN"/>
        </w:rPr>
      </w:pPr>
      <w:r>
        <w:rPr>
          <w:rFonts w:hint="eastAsia" w:ascii="Times New Roman" w:hAnsi="Times New Roman" w:cs="Times New Roman"/>
          <w:u w:val="single"/>
          <w:lang w:val="en-US" w:eastAsia="zh-CN"/>
        </w:rPr>
        <w:t>Inventory complete</w:t>
      </w:r>
      <w:r>
        <w:rPr>
          <w:rFonts w:hint="eastAsia" w:cs="Times New Roman"/>
          <w:u w:val="single"/>
          <w:lang w:val="en-US" w:eastAsia="zh-CN"/>
        </w:rPr>
        <w:t xml:space="preserve"> indication</w:t>
      </w:r>
    </w:p>
    <w:p w14:paraId="45330953">
      <w:pPr>
        <w:outlineLvl w:val="2"/>
        <w:rPr>
          <w:rFonts w:hint="eastAsia"/>
          <w:b w:val="0"/>
          <w:bCs w:val="0"/>
          <w:lang w:val="en-US" w:eastAsia="zh-CN"/>
        </w:rPr>
      </w:pPr>
      <w:r>
        <w:rPr>
          <w:rFonts w:hint="eastAsia"/>
          <w:b w:val="0"/>
          <w:bCs w:val="0"/>
          <w:lang w:val="en-US" w:eastAsia="zh-CN"/>
        </w:rPr>
        <w:t>RAN3 has agreed to introduce an inventory complete indication for the inventory-only use case. For the combined inventory and command use case, we believe this indication is also necessary.</w:t>
      </w:r>
    </w:p>
    <w:p w14:paraId="4F035541">
      <w:pPr>
        <w:outlineLvl w:val="2"/>
        <w:rPr>
          <w:rFonts w:hint="eastAsia"/>
          <w:b w:val="0"/>
          <w:bCs w:val="0"/>
          <w:lang w:val="en-US" w:eastAsia="zh-CN"/>
        </w:rPr>
      </w:pPr>
      <w:r>
        <w:rPr>
          <w:rFonts w:hint="eastAsia"/>
          <w:b w:val="0"/>
          <w:bCs w:val="0"/>
          <w:lang w:val="en-US" w:eastAsia="zh-CN"/>
        </w:rPr>
        <w:t>RAN3 has also agreed that the gNB can signal inventory completion to the AIoT CN, although the signaling design remains FFS. From our perspective, the existing inventory report procedure can be leveraged, with the inventory complete indication added to the Inventory Report Transfer IE. Since the message may or may not contain an actual report, we propose setting the Reader Report List IE to a range of“0..1”.</w:t>
      </w:r>
    </w:p>
    <w:p w14:paraId="0F8BAAAC">
      <w:pPr>
        <w:spacing w:after="180"/>
        <w:outlineLvl w:val="2"/>
        <w:rPr>
          <w:rFonts w:hint="eastAsia" w:ascii="Times New Roman" w:hAnsi="Times New Roman" w:eastAsia="宋体" w:cs="Times New Roman"/>
          <w:b/>
          <w:bCs/>
          <w:lang w:val="en-US" w:eastAsia="zh-CN" w:bidi="ar-SA"/>
        </w:rPr>
      </w:pPr>
      <w:r>
        <w:rPr>
          <w:rFonts w:hint="eastAsia" w:ascii="Times New Roman" w:hAnsi="Times New Roman" w:eastAsia="宋体" w:cs="Times New Roman"/>
          <w:b/>
          <w:bCs/>
          <w:lang w:val="en-US" w:eastAsia="zh-CN" w:bidi="ar-SA"/>
        </w:rPr>
        <w:t>Proposal 1: Introduce inventory complete indication for both inventory-only and inventory+command use cases.</w:t>
      </w:r>
    </w:p>
    <w:p w14:paraId="67A4232B">
      <w:pPr>
        <w:spacing w:after="180"/>
        <w:outlineLvl w:val="2"/>
        <w:rPr>
          <w:rFonts w:hint="eastAsia" w:ascii="Times New Roman" w:hAnsi="Times New Roman" w:eastAsia="宋体" w:cs="Times New Roman"/>
          <w:b/>
          <w:bCs/>
          <w:lang w:val="en-US" w:eastAsia="zh-CN" w:bidi="ar-SA"/>
        </w:rPr>
      </w:pPr>
      <w:r>
        <w:rPr>
          <w:rFonts w:hint="eastAsia" w:ascii="Times New Roman" w:hAnsi="Times New Roman" w:eastAsia="宋体" w:cs="Times New Roman"/>
          <w:b/>
          <w:bCs/>
          <w:lang w:val="en-US" w:eastAsia="zh-CN" w:bidi="ar-SA"/>
        </w:rPr>
        <w:t>Proposal 2: Add the inventory complete indication to the Inventory Report Transfer IE.</w:t>
      </w:r>
    </w:p>
    <w:p w14:paraId="70D5536A">
      <w:pPr>
        <w:spacing w:after="180"/>
        <w:outlineLvl w:val="2"/>
        <w:rPr>
          <w:rFonts w:hint="eastAsia" w:ascii="Times New Roman" w:hAnsi="Times New Roman" w:eastAsia="宋体" w:cs="Times New Roman"/>
          <w:b/>
          <w:bCs/>
          <w:lang w:val="en-US" w:eastAsia="zh-CN" w:bidi="ar-SA"/>
        </w:rPr>
      </w:pPr>
      <w:r>
        <w:rPr>
          <w:rFonts w:hint="eastAsia" w:ascii="Times New Roman" w:hAnsi="Times New Roman" w:eastAsia="宋体" w:cs="Times New Roman"/>
          <w:b/>
          <w:bCs/>
          <w:lang w:val="en-US" w:eastAsia="zh-CN" w:bidi="ar-SA"/>
        </w:rPr>
        <w:t>Proposal 3: Modify the Reader Report List IE range to“0..1”.</w:t>
      </w:r>
    </w:p>
    <w:p w14:paraId="3A38CF78">
      <w:pPr>
        <w:overflowPunct w:val="0"/>
        <w:autoSpaceDE w:val="0"/>
        <w:autoSpaceDN w:val="0"/>
        <w:adjustRightInd w:val="0"/>
        <w:spacing w:after="120" w:line="288" w:lineRule="auto"/>
        <w:jc w:val="both"/>
        <w:textAlignment w:val="baseline"/>
        <w:rPr>
          <w:rFonts w:hint="eastAsia"/>
          <w:b w:val="0"/>
          <w:bCs w:val="0"/>
          <w:u w:val="single"/>
          <w:lang w:val="en-US" w:eastAsia="zh-CN"/>
        </w:rPr>
      </w:pPr>
      <w:r>
        <w:rPr>
          <w:rFonts w:hint="eastAsia"/>
          <w:b w:val="0"/>
          <w:bCs w:val="0"/>
          <w:u w:val="single"/>
          <w:lang w:val="en-US" w:eastAsia="zh-CN"/>
        </w:rPr>
        <w:t>Per device context release</w:t>
      </w:r>
    </w:p>
    <w:p w14:paraId="6965D012">
      <w:pPr>
        <w:outlineLvl w:val="2"/>
        <w:rPr>
          <w:rFonts w:hint="eastAsia"/>
          <w:b w:val="0"/>
          <w:bCs w:val="0"/>
          <w:lang w:val="en-US" w:eastAsia="zh-CN"/>
        </w:rPr>
      </w:pPr>
      <w:r>
        <w:rPr>
          <w:rFonts w:hint="eastAsia"/>
          <w:b w:val="0"/>
          <w:bCs w:val="0"/>
          <w:lang w:val="en-US" w:eastAsia="zh-CN"/>
        </w:rPr>
        <w:t>In the inventory and command use case, the gNB shall maintain device-specific context (e.g., RAN NGAP Device ID, AS ID) to support per-device communication. If no communication is expected for a particular device, its context may be released.</w:t>
      </w:r>
    </w:p>
    <w:p w14:paraId="0CB08E9C">
      <w:pPr>
        <w:outlineLvl w:val="2"/>
        <w:rPr>
          <w:rFonts w:hint="eastAsia"/>
          <w:b w:val="0"/>
          <w:bCs w:val="0"/>
          <w:lang w:val="en-US" w:eastAsia="zh-CN"/>
        </w:rPr>
      </w:pPr>
      <w:r>
        <w:rPr>
          <w:rFonts w:hint="eastAsia"/>
          <w:b w:val="0"/>
          <w:bCs w:val="0"/>
          <w:lang w:val="en-US" w:eastAsia="zh-CN"/>
        </w:rPr>
        <w:t>We consider the command procedure to be device-associated, and therefore, the context release should be handled at the individual device level. The following conditions may trigger per-device context release:</w:t>
      </w:r>
    </w:p>
    <w:p w14:paraId="124BDD81">
      <w:pPr>
        <w:outlineLvl w:val="2"/>
        <w:rPr>
          <w:rFonts w:hint="eastAsia"/>
          <w:b w:val="0"/>
          <w:bCs w:val="0"/>
          <w:lang w:val="en-US" w:eastAsia="zh-CN"/>
        </w:rPr>
      </w:pPr>
      <w:r>
        <w:rPr>
          <w:rFonts w:hint="eastAsia"/>
          <w:b w:val="0"/>
          <w:bCs w:val="0"/>
          <w:lang w:val="en-US" w:eastAsia="zh-CN"/>
        </w:rPr>
        <w:t>- No further command are pending for the specific device</w:t>
      </w:r>
    </w:p>
    <w:p w14:paraId="229128E2">
      <w:pPr>
        <w:numPr>
          <w:ilvl w:val="0"/>
          <w:numId w:val="0"/>
        </w:numPr>
        <w:outlineLvl w:val="2"/>
        <w:rPr>
          <w:rFonts w:hint="eastAsia"/>
          <w:b w:val="0"/>
          <w:bCs w:val="0"/>
          <w:lang w:val="en-US" w:eastAsia="zh-CN"/>
        </w:rPr>
      </w:pPr>
      <w:r>
        <w:rPr>
          <w:rFonts w:hint="eastAsia"/>
          <w:b w:val="0"/>
          <w:bCs w:val="0"/>
          <w:lang w:val="en-US" w:eastAsia="zh-CN"/>
        </w:rPr>
        <w:t>- A-IoT radio link failure occurs with the specific device</w:t>
      </w:r>
    </w:p>
    <w:p w14:paraId="59CCE460">
      <w:pPr>
        <w:numPr>
          <w:ilvl w:val="0"/>
          <w:numId w:val="0"/>
        </w:numPr>
        <w:outlineLvl w:val="2"/>
        <w:rPr>
          <w:rFonts w:hint="eastAsia"/>
          <w:b w:val="0"/>
          <w:bCs w:val="0"/>
          <w:lang w:val="en-US" w:eastAsia="zh-CN"/>
        </w:rPr>
      </w:pPr>
      <w:r>
        <w:rPr>
          <w:rFonts w:hint="eastAsia"/>
          <w:b w:val="0"/>
          <w:bCs w:val="0"/>
          <w:lang w:val="en-US" w:eastAsia="zh-CN"/>
        </w:rPr>
        <w:t>The following call flow is an example to clarify the scenario.</w:t>
      </w:r>
    </w:p>
    <w:p w14:paraId="24084275">
      <w:pPr>
        <w:numPr>
          <w:ilvl w:val="0"/>
          <w:numId w:val="0"/>
        </w:numPr>
        <w:outlineLvl w:val="2"/>
        <w:rPr>
          <w:rFonts w:hint="default"/>
          <w:b w:val="0"/>
          <w:bCs w:val="0"/>
          <w:lang w:val="en-US" w:eastAsia="zh-CN"/>
        </w:rPr>
      </w:pPr>
      <w:r>
        <w:rPr>
          <w:rFonts w:hint="default"/>
          <w:b w:val="0"/>
          <w:bCs w:val="0"/>
          <w:lang w:val="en-US" w:eastAsia="zh-CN"/>
        </w:rPr>
        <w:object>
          <v:shape id="_x0000_i1025" o:spt="75" type="#_x0000_t75" style="height:406.9pt;width:462.7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14:paraId="42CD400D">
      <w:pPr>
        <w:numPr>
          <w:ilvl w:val="0"/>
          <w:numId w:val="0"/>
        </w:numPr>
        <w:outlineLvl w:val="2"/>
        <w:rPr>
          <w:rFonts w:hint="default"/>
          <w:b w:val="0"/>
          <w:bCs w:val="0"/>
          <w:lang w:val="en-US" w:eastAsia="zh-CN"/>
        </w:rPr>
      </w:pPr>
      <w:r>
        <w:rPr>
          <w:rFonts w:hint="eastAsia"/>
          <w:b w:val="0"/>
          <w:bCs w:val="0"/>
          <w:lang w:val="en-US" w:eastAsia="zh-CN"/>
        </w:rPr>
        <w:t>It is possible some of the command procedures fail over A-IoT radio interface, and it may take time to finish all the command procedures for all devices, thus, there</w:t>
      </w:r>
      <w:r>
        <w:rPr>
          <w:rFonts w:hint="default"/>
          <w:b w:val="0"/>
          <w:bCs w:val="0"/>
          <w:lang w:val="en-US" w:eastAsia="zh-CN"/>
        </w:rPr>
        <w:t>’</w:t>
      </w:r>
      <w:r>
        <w:rPr>
          <w:rFonts w:hint="eastAsia"/>
          <w:b w:val="0"/>
          <w:bCs w:val="0"/>
          <w:lang w:val="en-US" w:eastAsia="zh-CN"/>
        </w:rPr>
        <w:t xml:space="preserve">s no need to keep the context of the failed device in case the there will no further communication. </w:t>
      </w:r>
    </w:p>
    <w:p w14:paraId="4385E41F">
      <w:pPr>
        <w:overflowPunct w:val="0"/>
        <w:autoSpaceDE w:val="0"/>
        <w:autoSpaceDN w:val="0"/>
        <w:adjustRightInd w:val="0"/>
        <w:spacing w:after="120" w:line="288" w:lineRule="auto"/>
        <w:jc w:val="both"/>
        <w:textAlignment w:val="baseline"/>
        <w:rPr>
          <w:rFonts w:hint="default"/>
          <w:b w:val="0"/>
          <w:bCs w:val="0"/>
          <w:lang w:val="en-US" w:eastAsia="zh-CN"/>
        </w:rPr>
      </w:pPr>
      <w:r>
        <w:rPr>
          <w:rFonts w:hint="eastAsia"/>
          <w:b/>
          <w:bCs/>
          <w:lang w:eastAsia="zh-CN"/>
        </w:rPr>
        <w:t>P</w:t>
      </w:r>
      <w:r>
        <w:rPr>
          <w:b/>
          <w:bCs/>
          <w:lang w:eastAsia="zh-CN"/>
        </w:rPr>
        <w:t xml:space="preserve">roposal </w:t>
      </w:r>
      <w:r>
        <w:rPr>
          <w:rFonts w:hint="eastAsia"/>
          <w:b/>
          <w:bCs/>
          <w:lang w:val="en-US" w:eastAsia="zh-CN"/>
        </w:rPr>
        <w:t>4</w:t>
      </w:r>
      <w:r>
        <w:rPr>
          <w:b/>
          <w:bCs/>
          <w:lang w:eastAsia="zh-CN"/>
        </w:rPr>
        <w:t>,</w:t>
      </w:r>
      <w:r>
        <w:rPr>
          <w:rFonts w:hint="eastAsia"/>
          <w:b/>
          <w:bCs/>
          <w:lang w:val="en-US" w:eastAsia="zh-CN"/>
        </w:rPr>
        <w:t xml:space="preserve"> Include NGAP Device ID List in the A-IoT Session Release Command message </w:t>
      </w:r>
      <w:r>
        <w:rPr>
          <w:b/>
          <w:bCs/>
          <w:lang w:eastAsia="zh-CN"/>
        </w:rPr>
        <w:t>to support per</w:t>
      </w:r>
      <w:r>
        <w:rPr>
          <w:rFonts w:hint="eastAsia"/>
          <w:b/>
          <w:bCs/>
          <w:lang w:val="en-US" w:eastAsia="zh-CN"/>
        </w:rPr>
        <w:t>-</w:t>
      </w:r>
      <w:r>
        <w:rPr>
          <w:b/>
          <w:bCs/>
          <w:lang w:eastAsia="zh-CN"/>
        </w:rPr>
        <w:t>device context release.</w:t>
      </w:r>
    </w:p>
    <w:p w14:paraId="7D980C91">
      <w:pPr>
        <w:outlineLvl w:val="2"/>
        <w:rPr>
          <w:rFonts w:hint="eastAsia"/>
          <w:b w:val="0"/>
          <w:bCs/>
          <w:u w:val="single"/>
          <w:lang w:val="en-US" w:eastAsia="zh-CN"/>
        </w:rPr>
      </w:pPr>
      <w:r>
        <w:rPr>
          <w:rFonts w:hint="eastAsia"/>
          <w:b/>
          <w:u w:val="single"/>
          <w:lang w:val="en-US" w:eastAsia="zh-CN"/>
        </w:rPr>
        <w:t>A-IoT inventory and command related signalling</w:t>
      </w:r>
    </w:p>
    <w:p w14:paraId="22AA8940">
      <w:pPr>
        <w:overflowPunct w:val="0"/>
        <w:autoSpaceDE w:val="0"/>
        <w:autoSpaceDN w:val="0"/>
        <w:adjustRightInd w:val="0"/>
        <w:spacing w:after="120" w:line="288" w:lineRule="auto"/>
        <w:jc w:val="both"/>
        <w:textAlignment w:val="baseline"/>
        <w:rPr>
          <w:rFonts w:hint="default"/>
          <w:b w:val="0"/>
          <w:bCs/>
          <w:u w:val="single"/>
          <w:lang w:val="en-US" w:eastAsia="zh-CN"/>
        </w:rPr>
      </w:pPr>
      <w:r>
        <w:rPr>
          <w:rFonts w:hint="eastAsia"/>
          <w:b w:val="0"/>
          <w:bCs/>
          <w:u w:val="single"/>
          <w:lang w:val="en-US" w:eastAsia="zh-CN"/>
        </w:rPr>
        <w:t>Encoding of A-IoT device identification</w:t>
      </w:r>
    </w:p>
    <w:p w14:paraId="0EB6FC7E">
      <w:pPr>
        <w:pStyle w:val="164"/>
        <w:keepNext w:val="0"/>
        <w:keepLines w:val="0"/>
        <w:pageBreakBefore w:val="0"/>
        <w:widowControl/>
        <w:kinsoku/>
        <w:wordWrap/>
        <w:overflowPunct/>
        <w:topLinePunct w:val="0"/>
        <w:autoSpaceDE/>
        <w:autoSpaceDN/>
        <w:bidi w:val="0"/>
        <w:adjustRightInd/>
        <w:snapToGrid/>
        <w:spacing w:after="120"/>
        <w:contextualSpacing/>
        <w:textAlignment w:val="auto"/>
        <w:rPr>
          <w:rFonts w:hint="eastAsia"/>
          <w:b/>
          <w:u w:val="single"/>
          <w:lang w:val="en-US" w:eastAsia="zh-CN"/>
        </w:rPr>
      </w:pPr>
      <w:r>
        <w:rPr>
          <w:rFonts w:hint="eastAsia" w:ascii="Cambria" w:hAnsi="Cambria"/>
          <w:b w:val="0"/>
          <w:bCs w:val="0"/>
          <w:i/>
          <w:iCs/>
          <w:color w:val="FF0000"/>
          <w:kern w:val="2"/>
          <w:sz w:val="16"/>
          <w:szCs w:val="16"/>
          <w:lang w:val="en-US" w:eastAsia="zh-CN"/>
        </w:rPr>
        <w:t>RAN3 128 agreements</w:t>
      </w:r>
    </w:p>
    <w:p w14:paraId="19E496CE">
      <w:pPr>
        <w:pBdr>
          <w:top w:val="single" w:color="auto" w:sz="4" w:space="0"/>
          <w:left w:val="single" w:color="auto" w:sz="4" w:space="0"/>
          <w:bottom w:val="single" w:color="auto" w:sz="4" w:space="0"/>
          <w:right w:val="single" w:color="auto" w:sz="4" w:space="0"/>
        </w:pBdr>
        <w:overflowPunct w:val="0"/>
        <w:textAlignment w:val="baseline"/>
        <w:rPr>
          <w:rFonts w:ascii="Calibri" w:hAnsi="Calibri" w:eastAsia="宋体" w:cs="Calibri"/>
          <w:b/>
          <w:color w:val="008000"/>
          <w:sz w:val="16"/>
          <w:szCs w:val="16"/>
          <w:highlight w:val="none"/>
          <w:lang w:eastAsia="en-US"/>
        </w:rPr>
      </w:pPr>
      <w:r>
        <w:rPr>
          <w:rFonts w:ascii="Calibri" w:hAnsi="Calibri" w:eastAsia="宋体" w:cs="Calibri"/>
          <w:b/>
          <w:color w:val="008000"/>
          <w:sz w:val="16"/>
          <w:szCs w:val="16"/>
          <w:highlight w:val="none"/>
          <w:lang w:eastAsia="en-US"/>
        </w:rPr>
        <w:t xml:space="preserve">Define the </w:t>
      </w:r>
      <w:r>
        <w:rPr>
          <w:rFonts w:ascii="Calibri" w:hAnsi="Calibri" w:eastAsia="宋体" w:cs="Calibri"/>
          <w:b/>
          <w:i/>
          <w:iCs/>
          <w:color w:val="008000"/>
          <w:sz w:val="16"/>
          <w:szCs w:val="16"/>
          <w:highlight w:val="none"/>
          <w:lang w:eastAsia="en-US"/>
        </w:rPr>
        <w:t>A-IoT Device Identification Requested</w:t>
      </w:r>
      <w:r>
        <w:rPr>
          <w:rFonts w:ascii="Calibri" w:hAnsi="Calibri" w:eastAsia="宋体" w:cs="Calibri"/>
          <w:b/>
          <w:color w:val="008000"/>
          <w:sz w:val="16"/>
          <w:szCs w:val="16"/>
          <w:highlight w:val="none"/>
          <w:lang w:eastAsia="en-US"/>
        </w:rPr>
        <w:t xml:space="preserve"> IE as CHOICE type, with three branches:</w:t>
      </w:r>
    </w:p>
    <w:p w14:paraId="1E855891">
      <w:pPr>
        <w:pBdr>
          <w:top w:val="single" w:color="auto" w:sz="4" w:space="0"/>
          <w:left w:val="single" w:color="auto" w:sz="4" w:space="0"/>
          <w:bottom w:val="single" w:color="auto" w:sz="4" w:space="0"/>
          <w:right w:val="single" w:color="auto" w:sz="4" w:space="0"/>
        </w:pBdr>
        <w:overflowPunct w:val="0"/>
        <w:textAlignment w:val="baseline"/>
        <w:rPr>
          <w:rFonts w:ascii="Calibri" w:hAnsi="Calibri" w:eastAsia="宋体" w:cs="Calibri"/>
          <w:b/>
          <w:color w:val="008000"/>
          <w:sz w:val="16"/>
          <w:szCs w:val="16"/>
          <w:highlight w:val="none"/>
          <w:lang w:eastAsia="en-US"/>
        </w:rPr>
      </w:pPr>
      <w:r>
        <w:rPr>
          <w:rFonts w:ascii="Calibri" w:hAnsi="Calibri" w:eastAsia="宋体" w:cs="Calibri"/>
          <w:b/>
          <w:color w:val="008000"/>
          <w:sz w:val="16"/>
          <w:szCs w:val="16"/>
          <w:highlight w:val="none"/>
          <w:lang w:eastAsia="en-US"/>
        </w:rPr>
        <w:t>-</w:t>
      </w:r>
      <w:r>
        <w:rPr>
          <w:rFonts w:ascii="Calibri" w:hAnsi="Calibri" w:eastAsia="宋体" w:cs="Calibri"/>
          <w:b/>
          <w:color w:val="008000"/>
          <w:sz w:val="16"/>
          <w:szCs w:val="16"/>
          <w:highlight w:val="none"/>
          <w:lang w:eastAsia="en-US"/>
        </w:rPr>
        <w:tab/>
      </w:r>
      <w:r>
        <w:rPr>
          <w:rFonts w:ascii="Calibri" w:hAnsi="Calibri" w:eastAsia="宋体" w:cs="Calibri"/>
          <w:b/>
          <w:color w:val="008000"/>
          <w:sz w:val="16"/>
          <w:szCs w:val="16"/>
          <w:highlight w:val="none"/>
          <w:lang w:eastAsia="en-US"/>
        </w:rPr>
        <w:t>single device inventory:</w:t>
      </w:r>
      <w:r>
        <w:rPr>
          <w:rFonts w:ascii="Calibri" w:hAnsi="Calibri" w:eastAsia="宋体" w:cs="Calibri"/>
          <w:b/>
          <w:color w:val="008000"/>
          <w:sz w:val="16"/>
          <w:szCs w:val="16"/>
          <w:highlight w:val="none"/>
          <w:lang w:eastAsia="en-US"/>
        </w:rPr>
        <w:tab/>
      </w:r>
      <w:r>
        <w:rPr>
          <w:rFonts w:ascii="Calibri" w:hAnsi="Calibri" w:eastAsia="宋体" w:cs="Calibri"/>
          <w:b/>
          <w:color w:val="008000"/>
          <w:sz w:val="16"/>
          <w:szCs w:val="16"/>
          <w:highlight w:val="none"/>
          <w:lang w:eastAsia="en-US"/>
        </w:rPr>
        <w:tab/>
      </w:r>
      <w:r>
        <w:rPr>
          <w:rFonts w:ascii="Calibri" w:hAnsi="Calibri" w:eastAsia="宋体" w:cs="Calibri"/>
          <w:b/>
          <w:color w:val="008000"/>
          <w:sz w:val="16"/>
          <w:szCs w:val="16"/>
          <w:highlight w:val="none"/>
          <w:lang w:eastAsia="en-US"/>
        </w:rPr>
        <w:t>OCTECT STRING</w:t>
      </w:r>
      <w:r>
        <w:rPr>
          <w:rFonts w:ascii="Calibri" w:hAnsi="Calibri" w:eastAsia="宋体" w:cs="Calibri"/>
          <w:b/>
          <w:color w:val="008000"/>
          <w:sz w:val="16"/>
          <w:szCs w:val="16"/>
          <w:highlight w:val="none"/>
          <w:lang w:eastAsia="en-US"/>
        </w:rPr>
        <w:tab/>
      </w:r>
      <w:r>
        <w:rPr>
          <w:rFonts w:ascii="Calibri" w:hAnsi="Calibri" w:eastAsia="宋体" w:cs="Calibri"/>
          <w:b/>
          <w:color w:val="008000"/>
          <w:sz w:val="16"/>
          <w:szCs w:val="16"/>
          <w:highlight w:val="none"/>
          <w:lang w:eastAsia="en-US"/>
        </w:rPr>
        <w:t>refer to Device Identifier</w:t>
      </w:r>
    </w:p>
    <w:p w14:paraId="166C6323">
      <w:pPr>
        <w:pBdr>
          <w:top w:val="single" w:color="auto" w:sz="4" w:space="0"/>
          <w:left w:val="single" w:color="auto" w:sz="4" w:space="0"/>
          <w:bottom w:val="single" w:color="auto" w:sz="4" w:space="0"/>
          <w:right w:val="single" w:color="auto" w:sz="4" w:space="0"/>
        </w:pBdr>
        <w:overflowPunct w:val="0"/>
        <w:textAlignment w:val="baseline"/>
        <w:rPr>
          <w:rFonts w:ascii="Calibri" w:hAnsi="Calibri" w:cs="Calibri"/>
          <w:b/>
          <w:color w:val="0000FF"/>
          <w:sz w:val="15"/>
          <w:szCs w:val="16"/>
          <w:highlight w:val="none"/>
          <w:lang w:eastAsia="en-US"/>
        </w:rPr>
      </w:pPr>
      <w:r>
        <w:rPr>
          <w:rFonts w:ascii="Calibri" w:hAnsi="Calibri" w:eastAsia="宋体" w:cs="Calibri"/>
          <w:b/>
          <w:color w:val="008000"/>
          <w:sz w:val="16"/>
          <w:szCs w:val="16"/>
          <w:highlight w:val="none"/>
          <w:lang w:eastAsia="en-US"/>
        </w:rPr>
        <w:t>-</w:t>
      </w:r>
      <w:r>
        <w:rPr>
          <w:rFonts w:ascii="Calibri" w:hAnsi="Calibri" w:eastAsia="宋体" w:cs="Calibri"/>
          <w:b/>
          <w:color w:val="008000"/>
          <w:sz w:val="16"/>
          <w:szCs w:val="16"/>
          <w:highlight w:val="none"/>
          <w:lang w:eastAsia="en-US"/>
        </w:rPr>
        <w:tab/>
      </w:r>
      <w:r>
        <w:rPr>
          <w:rFonts w:ascii="Calibri" w:hAnsi="Calibri" w:eastAsia="宋体" w:cs="Calibri"/>
          <w:b/>
          <w:color w:val="008000"/>
          <w:sz w:val="16"/>
          <w:szCs w:val="16"/>
          <w:highlight w:val="none"/>
          <w:lang w:eastAsia="en-US"/>
        </w:rPr>
        <w:t>group devices inventory:</w:t>
      </w:r>
      <w:r>
        <w:rPr>
          <w:rFonts w:ascii="Calibri" w:hAnsi="Calibri" w:eastAsia="宋体" w:cs="Calibri"/>
          <w:b/>
          <w:color w:val="008000"/>
          <w:sz w:val="16"/>
          <w:szCs w:val="16"/>
          <w:highlight w:val="none"/>
          <w:lang w:eastAsia="en-US"/>
        </w:rPr>
        <w:tab/>
      </w:r>
      <w:r>
        <w:rPr>
          <w:rFonts w:ascii="Calibri" w:hAnsi="Calibri" w:eastAsia="宋体" w:cs="Calibri"/>
          <w:b/>
          <w:color w:val="008000"/>
          <w:sz w:val="16"/>
          <w:szCs w:val="16"/>
          <w:highlight w:val="none"/>
          <w:lang w:eastAsia="en-US"/>
        </w:rPr>
        <w:tab/>
      </w:r>
      <w:r>
        <w:rPr>
          <w:rFonts w:ascii="Calibri" w:hAnsi="Calibri" w:cs="Calibri"/>
          <w:b/>
          <w:color w:val="0000FF"/>
          <w:sz w:val="15"/>
          <w:szCs w:val="16"/>
          <w:highlight w:val="none"/>
          <w:lang w:eastAsia="en-US"/>
        </w:rPr>
        <w:t>FFS on the encoding</w:t>
      </w:r>
    </w:p>
    <w:p w14:paraId="30DACDF2">
      <w:pPr>
        <w:pBdr>
          <w:top w:val="single" w:color="auto" w:sz="4" w:space="0"/>
          <w:left w:val="single" w:color="auto" w:sz="4" w:space="0"/>
          <w:bottom w:val="single" w:color="auto" w:sz="4" w:space="0"/>
          <w:right w:val="single" w:color="auto" w:sz="4" w:space="0"/>
        </w:pBdr>
        <w:overflowPunct w:val="0"/>
        <w:textAlignment w:val="baseline"/>
        <w:rPr>
          <w:rFonts w:ascii="Calibri" w:hAnsi="Calibri" w:cs="Calibri"/>
          <w:b/>
          <w:color w:val="008000"/>
          <w:sz w:val="16"/>
          <w:szCs w:val="16"/>
          <w:highlight w:val="none"/>
          <w:lang w:eastAsia="en-US"/>
        </w:rPr>
      </w:pPr>
      <w:r>
        <w:rPr>
          <w:rFonts w:ascii="Calibri" w:hAnsi="Calibri" w:eastAsia="宋体" w:cs="Calibri"/>
          <w:b/>
          <w:color w:val="008000"/>
          <w:sz w:val="16"/>
          <w:szCs w:val="16"/>
          <w:highlight w:val="none"/>
          <w:lang w:eastAsia="en-US"/>
        </w:rPr>
        <w:t>-</w:t>
      </w:r>
      <w:r>
        <w:rPr>
          <w:rFonts w:ascii="Calibri" w:hAnsi="Calibri" w:eastAsia="宋体" w:cs="Calibri"/>
          <w:b/>
          <w:color w:val="008000"/>
          <w:sz w:val="16"/>
          <w:szCs w:val="16"/>
          <w:highlight w:val="none"/>
          <w:lang w:eastAsia="en-US"/>
        </w:rPr>
        <w:tab/>
      </w:r>
      <w:r>
        <w:rPr>
          <w:rFonts w:ascii="Calibri" w:hAnsi="Calibri" w:eastAsia="宋体" w:cs="Calibri"/>
          <w:b/>
          <w:color w:val="008000"/>
          <w:sz w:val="16"/>
          <w:szCs w:val="16"/>
          <w:highlight w:val="none"/>
          <w:lang w:eastAsia="en-US"/>
        </w:rPr>
        <w:t>all devices inventory:</w:t>
      </w:r>
      <w:r>
        <w:rPr>
          <w:rFonts w:ascii="Calibri" w:hAnsi="Calibri" w:eastAsia="宋体" w:cs="Calibri"/>
          <w:b/>
          <w:color w:val="008000"/>
          <w:sz w:val="16"/>
          <w:szCs w:val="16"/>
          <w:highlight w:val="none"/>
          <w:lang w:eastAsia="en-US"/>
        </w:rPr>
        <w:tab/>
      </w:r>
      <w:r>
        <w:rPr>
          <w:rFonts w:ascii="Calibri" w:hAnsi="Calibri" w:eastAsia="宋体" w:cs="Calibri"/>
          <w:b/>
          <w:color w:val="008000"/>
          <w:sz w:val="16"/>
          <w:szCs w:val="16"/>
          <w:highlight w:val="none"/>
          <w:lang w:eastAsia="en-US"/>
        </w:rPr>
        <w:tab/>
      </w:r>
      <w:r>
        <w:rPr>
          <w:rFonts w:ascii="Calibri" w:hAnsi="Calibri" w:eastAsia="宋体" w:cs="Calibri"/>
          <w:b/>
          <w:color w:val="008000"/>
          <w:sz w:val="16"/>
          <w:szCs w:val="16"/>
          <w:highlight w:val="none"/>
          <w:lang w:eastAsia="en-US"/>
        </w:rPr>
        <w:t>NULL</w:t>
      </w:r>
    </w:p>
    <w:p w14:paraId="5B7F0013">
      <w:pPr>
        <w:pBdr>
          <w:top w:val="single" w:color="auto" w:sz="4" w:space="0"/>
          <w:left w:val="single" w:color="auto" w:sz="4" w:space="0"/>
          <w:bottom w:val="single" w:color="auto" w:sz="4" w:space="0"/>
          <w:right w:val="single" w:color="auto" w:sz="4" w:space="0"/>
        </w:pBdr>
        <w:overflowPunct w:val="0"/>
        <w:textAlignment w:val="baseline"/>
        <w:rPr>
          <w:rFonts w:hint="default"/>
          <w:lang w:val="en-US" w:eastAsia="zh-CN"/>
        </w:rPr>
      </w:pPr>
      <w:r>
        <w:rPr>
          <w:rFonts w:ascii="Calibri" w:hAnsi="Calibri" w:eastAsia="宋体" w:cs="Calibri"/>
          <w:b/>
          <w:color w:val="008000"/>
          <w:sz w:val="16"/>
          <w:szCs w:val="16"/>
          <w:highlight w:val="none"/>
          <w:lang w:eastAsia="en-US"/>
        </w:rPr>
        <w:t xml:space="preserve">Define the </w:t>
      </w:r>
      <w:r>
        <w:rPr>
          <w:rFonts w:ascii="Calibri" w:hAnsi="Calibri" w:eastAsia="宋体" w:cs="Calibri"/>
          <w:b/>
          <w:i/>
          <w:iCs/>
          <w:color w:val="008000"/>
          <w:sz w:val="16"/>
          <w:szCs w:val="16"/>
          <w:highlight w:val="none"/>
          <w:lang w:eastAsia="en-US"/>
        </w:rPr>
        <w:t>Expected D2R Message Size</w:t>
      </w:r>
      <w:r>
        <w:rPr>
          <w:rFonts w:ascii="Calibri" w:hAnsi="Calibri" w:eastAsia="宋体" w:cs="Calibri"/>
          <w:b/>
          <w:color w:val="008000"/>
          <w:sz w:val="16"/>
          <w:szCs w:val="16"/>
          <w:highlight w:val="none"/>
          <w:lang w:eastAsia="en-US"/>
        </w:rPr>
        <w:t xml:space="preserve"> IE in </w:t>
      </w:r>
      <w:r>
        <w:rPr>
          <w:rFonts w:ascii="Calibri" w:hAnsi="Calibri" w:eastAsia="宋体" w:cs="Calibri"/>
          <w:b/>
          <w:i/>
          <w:iCs/>
          <w:color w:val="008000"/>
          <w:sz w:val="16"/>
          <w:szCs w:val="16"/>
          <w:highlight w:val="none"/>
          <w:lang w:eastAsia="en-US"/>
        </w:rPr>
        <w:t>Inventory Request Transfer</w:t>
      </w:r>
      <w:r>
        <w:rPr>
          <w:rFonts w:ascii="Calibri" w:hAnsi="Calibri" w:eastAsia="宋体" w:cs="Calibri"/>
          <w:b/>
          <w:color w:val="008000"/>
          <w:sz w:val="16"/>
          <w:szCs w:val="16"/>
          <w:highlight w:val="none"/>
          <w:lang w:eastAsia="en-US"/>
        </w:rPr>
        <w:t xml:space="preserve"> IE.</w:t>
      </w:r>
      <w:r>
        <w:rPr>
          <w:rFonts w:ascii="Calibri" w:hAnsi="Calibri" w:cs="Calibri"/>
          <w:b/>
          <w:color w:val="008000"/>
          <w:sz w:val="16"/>
          <w:szCs w:val="16"/>
          <w:highlight w:val="none"/>
          <w:lang w:eastAsia="en-US"/>
        </w:rPr>
        <w:t xml:space="preserve"> </w:t>
      </w:r>
      <w:r>
        <w:rPr>
          <w:rFonts w:ascii="Calibri" w:hAnsi="Calibri" w:cs="Calibri"/>
          <w:b/>
          <w:color w:val="0000FF"/>
          <w:sz w:val="15"/>
          <w:szCs w:val="16"/>
          <w:highlight w:val="none"/>
          <w:lang w:eastAsia="en-US"/>
        </w:rPr>
        <w:t>FFS on the detail encoding.</w:t>
      </w:r>
      <w:r>
        <w:rPr>
          <w:rFonts w:ascii="Calibri" w:hAnsi="Calibri" w:cs="Calibri"/>
          <w:b/>
          <w:color w:val="0000FF"/>
          <w:sz w:val="18"/>
          <w:szCs w:val="20"/>
          <w:lang w:eastAsia="en-US"/>
        </w:rPr>
        <w:t xml:space="preserve"> </w:t>
      </w:r>
    </w:p>
    <w:p w14:paraId="513AF7CD">
      <w:pPr>
        <w:overflowPunct w:val="0"/>
        <w:autoSpaceDE w:val="0"/>
        <w:autoSpaceDN w:val="0"/>
        <w:adjustRightInd w:val="0"/>
        <w:spacing w:after="120" w:line="288" w:lineRule="auto"/>
        <w:jc w:val="both"/>
        <w:textAlignment w:val="baseline"/>
        <w:rPr>
          <w:rFonts w:hint="default"/>
          <w:lang w:val="en-US" w:eastAsia="zh-CN"/>
        </w:rPr>
      </w:pPr>
      <w:r>
        <w:rPr>
          <w:rFonts w:hint="eastAsia"/>
          <w:lang w:val="en-US" w:eastAsia="zh-CN"/>
        </w:rPr>
        <w:t>For group device identification, according to CT4</w:t>
      </w:r>
      <w:r>
        <w:rPr>
          <w:rFonts w:hint="default"/>
          <w:lang w:val="en-US" w:eastAsia="zh-CN"/>
        </w:rPr>
        <w:t>’</w:t>
      </w:r>
      <w:r>
        <w:rPr>
          <w:rFonts w:hint="eastAsia"/>
          <w:lang w:val="en-US" w:eastAsia="zh-CN"/>
        </w:rPr>
        <w:t>s design in [1], the device permanent ID includes the following IDs and some of them are not byte-aligned.</w:t>
      </w:r>
    </w:p>
    <w:p w14:paraId="230FD75B">
      <w:pPr>
        <w:overflowPunct w:val="0"/>
        <w:autoSpaceDE w:val="0"/>
        <w:autoSpaceDN w:val="0"/>
        <w:adjustRightInd w:val="0"/>
        <w:spacing w:after="120" w:line="288" w:lineRule="auto"/>
        <w:jc w:val="both"/>
        <w:textAlignment w:val="baseline"/>
      </w:pPr>
      <w:r>
        <w:object>
          <v:shape id="_x0000_i1026" o:spt="75" type="#_x0000_t75" style="height:87.55pt;width:366.75pt;" o:ole="t" filled="f" o:preferrelative="t"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p>
    <w:p w14:paraId="11A31FE7">
      <w:pPr>
        <w:overflowPunct w:val="0"/>
        <w:autoSpaceDE w:val="0"/>
        <w:autoSpaceDN w:val="0"/>
        <w:adjustRightInd w:val="0"/>
        <w:spacing w:after="120" w:line="288" w:lineRule="auto"/>
        <w:jc w:val="both"/>
        <w:textAlignment w:val="baseline"/>
        <w:rPr>
          <w:rFonts w:hint="default"/>
          <w:lang w:val="en-US" w:eastAsia="zh-CN"/>
        </w:rPr>
      </w:pPr>
      <w:r>
        <w:rPr>
          <w:rFonts w:hint="default"/>
          <w:lang w:val="en-US" w:eastAsia="zh-CN"/>
        </w:rPr>
        <w:t>1.ID type : Fixed 8 bits (byte-aligned)</w:t>
      </w:r>
    </w:p>
    <w:p w14:paraId="195D3122">
      <w:pPr>
        <w:overflowPunct w:val="0"/>
        <w:autoSpaceDE w:val="0"/>
        <w:autoSpaceDN w:val="0"/>
        <w:adjustRightInd w:val="0"/>
        <w:spacing w:after="120" w:line="288" w:lineRule="auto"/>
        <w:jc w:val="both"/>
        <w:textAlignment w:val="baseline"/>
        <w:rPr>
          <w:rFonts w:hint="eastAsia"/>
          <w:lang w:val="en-US" w:eastAsia="zh-CN"/>
        </w:rPr>
      </w:pPr>
      <w:r>
        <w:rPr>
          <w:rFonts w:hint="default"/>
          <w:lang w:val="en-US" w:eastAsia="zh-CN"/>
        </w:rPr>
        <w:t>2.PLMN (Optional):</w:t>
      </w:r>
      <w:r>
        <w:rPr>
          <w:rFonts w:hint="eastAsia"/>
          <w:lang w:val="en-US" w:eastAsia="zh-CN"/>
        </w:rPr>
        <w:t xml:space="preserve"> </w:t>
      </w:r>
    </w:p>
    <w:p w14:paraId="64586737">
      <w:pPr>
        <w:overflowPunct w:val="0"/>
        <w:autoSpaceDE w:val="0"/>
        <w:autoSpaceDN w:val="0"/>
        <w:adjustRightInd w:val="0"/>
        <w:spacing w:after="120" w:line="288" w:lineRule="auto"/>
        <w:ind w:firstLine="284" w:firstLineChars="0"/>
        <w:jc w:val="both"/>
        <w:textAlignment w:val="baseline"/>
        <w:rPr>
          <w:rFonts w:hint="default"/>
          <w:lang w:val="en-US" w:eastAsia="zh-CN"/>
        </w:rPr>
      </w:pPr>
      <w:r>
        <w:rPr>
          <w:rFonts w:hint="default"/>
          <w:lang w:val="en-US" w:eastAsia="zh-CN"/>
        </w:rPr>
        <w:t>Encoded as BCD (4 bits/digit)</w:t>
      </w:r>
    </w:p>
    <w:p w14:paraId="3D1AB606">
      <w:pPr>
        <w:overflowPunct w:val="0"/>
        <w:autoSpaceDE w:val="0"/>
        <w:autoSpaceDN w:val="0"/>
        <w:adjustRightInd w:val="0"/>
        <w:spacing w:after="120" w:line="288" w:lineRule="auto"/>
        <w:ind w:firstLine="284" w:firstLineChars="0"/>
        <w:jc w:val="both"/>
        <w:textAlignment w:val="baseline"/>
        <w:rPr>
          <w:rFonts w:hint="default"/>
          <w:lang w:val="en-US" w:eastAsia="zh-CN"/>
        </w:rPr>
      </w:pPr>
      <w:r>
        <w:rPr>
          <w:rFonts w:hint="default"/>
          <w:lang w:val="en-US" w:eastAsia="zh-CN"/>
        </w:rPr>
        <w:t>5 digits = 20 bits (non-aligned)</w:t>
      </w:r>
    </w:p>
    <w:p w14:paraId="5CF42955">
      <w:pPr>
        <w:overflowPunct w:val="0"/>
        <w:autoSpaceDE w:val="0"/>
        <w:autoSpaceDN w:val="0"/>
        <w:adjustRightInd w:val="0"/>
        <w:spacing w:after="120" w:line="288" w:lineRule="auto"/>
        <w:ind w:firstLine="284" w:firstLineChars="0"/>
        <w:jc w:val="both"/>
        <w:textAlignment w:val="baseline"/>
        <w:rPr>
          <w:rFonts w:hint="default"/>
          <w:lang w:val="en-US" w:eastAsia="zh-CN"/>
        </w:rPr>
      </w:pPr>
      <w:r>
        <w:rPr>
          <w:rFonts w:hint="default"/>
          <w:lang w:val="en-US" w:eastAsia="zh-CN"/>
        </w:rPr>
        <w:t>6 digits = 24 bits (byte-aligned)</w:t>
      </w:r>
    </w:p>
    <w:p w14:paraId="75F4E5DE">
      <w:pPr>
        <w:overflowPunct w:val="0"/>
        <w:autoSpaceDE w:val="0"/>
        <w:autoSpaceDN w:val="0"/>
        <w:adjustRightInd w:val="0"/>
        <w:spacing w:after="120" w:line="288" w:lineRule="auto"/>
        <w:jc w:val="both"/>
        <w:textAlignment w:val="baseline"/>
        <w:rPr>
          <w:rFonts w:hint="default"/>
          <w:lang w:val="en-US" w:eastAsia="zh-CN"/>
        </w:rPr>
      </w:pPr>
      <w:r>
        <w:rPr>
          <w:rFonts w:hint="default"/>
          <w:lang w:val="en-US" w:eastAsia="zh-CN"/>
        </w:rPr>
        <w:t>3.NID (Optional):</w:t>
      </w:r>
    </w:p>
    <w:p w14:paraId="5D2B37B3">
      <w:pPr>
        <w:overflowPunct w:val="0"/>
        <w:autoSpaceDE w:val="0"/>
        <w:autoSpaceDN w:val="0"/>
        <w:adjustRightInd w:val="0"/>
        <w:spacing w:after="120" w:line="288" w:lineRule="auto"/>
        <w:ind w:firstLine="284" w:firstLineChars="0"/>
        <w:jc w:val="both"/>
        <w:textAlignment w:val="baseline"/>
        <w:rPr>
          <w:rFonts w:hint="default"/>
          <w:lang w:val="en-US" w:eastAsia="zh-CN"/>
        </w:rPr>
      </w:pPr>
      <w:r>
        <w:rPr>
          <w:rFonts w:hint="default"/>
          <w:lang w:val="en-US" w:eastAsia="zh-CN"/>
        </w:rPr>
        <w:t>Hex digits (4 bits/digit)</w:t>
      </w:r>
    </w:p>
    <w:p w14:paraId="1C95F5B5">
      <w:pPr>
        <w:overflowPunct w:val="0"/>
        <w:autoSpaceDE w:val="0"/>
        <w:autoSpaceDN w:val="0"/>
        <w:adjustRightInd w:val="0"/>
        <w:spacing w:after="120" w:line="288" w:lineRule="auto"/>
        <w:ind w:firstLine="284" w:firstLineChars="0"/>
        <w:jc w:val="both"/>
        <w:textAlignment w:val="baseline"/>
        <w:rPr>
          <w:rFonts w:hint="default"/>
          <w:lang w:val="en-US" w:eastAsia="zh-CN"/>
        </w:rPr>
      </w:pPr>
      <w:r>
        <w:rPr>
          <w:rFonts w:hint="default"/>
          <w:lang w:val="en-US" w:eastAsia="zh-CN"/>
        </w:rPr>
        <w:t>11 digits = 44 bits (non-aligned)</w:t>
      </w:r>
    </w:p>
    <w:p w14:paraId="311BB063">
      <w:pPr>
        <w:overflowPunct w:val="0"/>
        <w:autoSpaceDE w:val="0"/>
        <w:autoSpaceDN w:val="0"/>
        <w:adjustRightInd w:val="0"/>
        <w:spacing w:after="120" w:line="288" w:lineRule="auto"/>
        <w:jc w:val="both"/>
        <w:textAlignment w:val="baseline"/>
        <w:rPr>
          <w:rFonts w:hint="default"/>
          <w:lang w:val="en-US" w:eastAsia="zh-CN"/>
        </w:rPr>
      </w:pPr>
      <w:r>
        <w:rPr>
          <w:rFonts w:hint="default"/>
          <w:lang w:val="en-US" w:eastAsia="zh-CN"/>
        </w:rPr>
        <w:t>4.3rd party ID (Optional): Fixed 24 bits (byte-aligned)</w:t>
      </w:r>
    </w:p>
    <w:p w14:paraId="6036BFFA">
      <w:pPr>
        <w:overflowPunct w:val="0"/>
        <w:autoSpaceDE w:val="0"/>
        <w:autoSpaceDN w:val="0"/>
        <w:adjustRightInd w:val="0"/>
        <w:spacing w:after="120" w:line="288" w:lineRule="auto"/>
        <w:jc w:val="both"/>
        <w:textAlignment w:val="baseline"/>
        <w:rPr>
          <w:rFonts w:hint="default"/>
          <w:lang w:val="en-US" w:eastAsia="zh-CN"/>
        </w:rPr>
      </w:pPr>
      <w:r>
        <w:rPr>
          <w:rFonts w:hint="default"/>
          <w:lang w:val="en-US" w:eastAsia="zh-CN"/>
        </w:rPr>
        <w:t>5.ID info : Fixed 96 or 128 bits (both byte-aligned)</w:t>
      </w:r>
    </w:p>
    <w:p w14:paraId="0A96D306">
      <w:pPr>
        <w:overflowPunct w:val="0"/>
        <w:autoSpaceDE w:val="0"/>
        <w:autoSpaceDN w:val="0"/>
        <w:adjustRightInd w:val="0"/>
        <w:spacing w:after="120" w:line="288" w:lineRule="auto"/>
        <w:jc w:val="both"/>
        <w:textAlignment w:val="baseline"/>
        <w:rPr>
          <w:rFonts w:hint="default"/>
          <w:lang w:val="en-US" w:eastAsia="zh-CN"/>
        </w:rPr>
      </w:pPr>
      <w:r>
        <w:rPr>
          <w:rFonts w:hint="eastAsia"/>
          <w:lang w:val="en-US" w:eastAsia="zh-CN"/>
        </w:rPr>
        <w:t>The following are some different c</w:t>
      </w:r>
      <w:r>
        <w:rPr>
          <w:rFonts w:hint="default"/>
          <w:lang w:val="en-US" w:eastAsia="zh-CN"/>
        </w:rPr>
        <w:t>omposition</w:t>
      </w:r>
      <w:r>
        <w:rPr>
          <w:rFonts w:hint="eastAsia"/>
          <w:lang w:val="en-US" w:eastAsia="zh-CN"/>
        </w:rPr>
        <w:t xml:space="preserve"> scenarios for the A-IoT device permanent ID:</w:t>
      </w:r>
    </w:p>
    <w:tbl>
      <w:tblPr>
        <w:tblStyle w:val="45"/>
        <w:tblW w:w="9277" w:type="dxa"/>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876"/>
        <w:gridCol w:w="3912"/>
        <w:gridCol w:w="984"/>
        <w:gridCol w:w="3505"/>
      </w:tblGrid>
      <w:tr w14:paraId="13985F3D">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3" w:hRule="atLeast"/>
          <w:tblHeader/>
        </w:trPr>
        <w:tc>
          <w:tcPr>
            <w:tcW w:w="0" w:type="auto"/>
            <w:tcBorders>
              <w:top w:val="single" w:color="auto" w:sz="2" w:space="0"/>
              <w:left w:val="single" w:color="auto" w:sz="2" w:space="0"/>
              <w:bottom w:val="single" w:color="auto" w:sz="2" w:space="0"/>
              <w:right w:val="single" w:color="auto" w:sz="2" w:space="0"/>
            </w:tcBorders>
            <w:shd w:val="clear" w:color="auto" w:fill="FFFFFF"/>
            <w:tcMar>
              <w:bottom w:w="120" w:type="dxa"/>
            </w:tcMar>
            <w:vAlign w:val="bottom"/>
          </w:tcPr>
          <w:p w14:paraId="520017EE">
            <w:pPr>
              <w:keepNext w:val="0"/>
              <w:keepLines w:val="0"/>
              <w:widowControl/>
              <w:suppressLineNumbers w:val="0"/>
              <w:spacing w:line="13" w:lineRule="atLeast"/>
              <w:ind w:left="0" w:firstLine="0"/>
              <w:jc w:val="center"/>
              <w:textAlignment w:val="bottom"/>
              <w:rPr>
                <w:rFonts w:hint="default" w:ascii="Times New Roman" w:hAnsi="Times New Roman" w:eastAsia="Segoe UI" w:cs="Times New Roman"/>
                <w:b/>
                <w:bCs/>
                <w:i w:val="0"/>
                <w:iCs w:val="0"/>
                <w:caps w:val="0"/>
                <w:color w:val="auto"/>
                <w:spacing w:val="0"/>
                <w:sz w:val="18"/>
                <w:szCs w:val="18"/>
              </w:rPr>
            </w:pPr>
            <w:r>
              <w:rPr>
                <w:rFonts w:hint="default" w:ascii="Times New Roman" w:hAnsi="Times New Roman" w:eastAsia="Segoe UI" w:cs="Times New Roman"/>
                <w:b/>
                <w:bCs/>
                <w:i w:val="0"/>
                <w:iCs w:val="0"/>
                <w:caps w:val="0"/>
                <w:color w:val="auto"/>
                <w:spacing w:val="0"/>
                <w:kern w:val="0"/>
                <w:sz w:val="18"/>
                <w:szCs w:val="18"/>
                <w:lang w:val="en-US" w:eastAsia="zh-CN" w:bidi="ar"/>
              </w:rPr>
              <w:t>Scenario</w:t>
            </w:r>
          </w:p>
        </w:tc>
        <w:tc>
          <w:tcPr>
            <w:tcW w:w="3912" w:type="dxa"/>
            <w:tcBorders>
              <w:top w:val="single" w:color="auto" w:sz="2" w:space="0"/>
              <w:left w:val="single" w:color="auto" w:sz="2" w:space="0"/>
              <w:bottom w:val="single" w:color="auto" w:sz="2" w:space="0"/>
              <w:right w:val="single" w:color="auto" w:sz="2" w:space="0"/>
            </w:tcBorders>
            <w:shd w:val="clear" w:color="auto" w:fill="FFFFFF"/>
            <w:tcMar>
              <w:bottom w:w="120" w:type="dxa"/>
            </w:tcMar>
            <w:vAlign w:val="bottom"/>
          </w:tcPr>
          <w:p w14:paraId="5A3B8CD4">
            <w:pPr>
              <w:keepNext w:val="0"/>
              <w:keepLines w:val="0"/>
              <w:widowControl/>
              <w:suppressLineNumbers w:val="0"/>
              <w:spacing w:line="13" w:lineRule="atLeast"/>
              <w:ind w:left="0" w:firstLine="0"/>
              <w:jc w:val="center"/>
              <w:textAlignment w:val="bottom"/>
              <w:rPr>
                <w:rFonts w:hint="default" w:ascii="Times New Roman" w:hAnsi="Times New Roman" w:eastAsia="Segoe UI" w:cs="Times New Roman"/>
                <w:b/>
                <w:bCs/>
                <w:i w:val="0"/>
                <w:iCs w:val="0"/>
                <w:caps w:val="0"/>
                <w:color w:val="auto"/>
                <w:spacing w:val="0"/>
                <w:sz w:val="18"/>
                <w:szCs w:val="18"/>
              </w:rPr>
            </w:pPr>
            <w:r>
              <w:rPr>
                <w:rFonts w:hint="default" w:ascii="Times New Roman" w:hAnsi="Times New Roman" w:eastAsia="Segoe UI" w:cs="Times New Roman"/>
                <w:b/>
                <w:bCs/>
                <w:i w:val="0"/>
                <w:iCs w:val="0"/>
                <w:caps w:val="0"/>
                <w:color w:val="auto"/>
                <w:spacing w:val="0"/>
                <w:kern w:val="0"/>
                <w:sz w:val="18"/>
                <w:szCs w:val="18"/>
                <w:lang w:val="en-US" w:eastAsia="zh-CN" w:bidi="ar"/>
              </w:rPr>
              <w:t>Composition</w:t>
            </w:r>
          </w:p>
        </w:tc>
        <w:tc>
          <w:tcPr>
            <w:tcW w:w="984" w:type="dxa"/>
            <w:tcBorders>
              <w:top w:val="single" w:color="auto" w:sz="2" w:space="0"/>
              <w:left w:val="single" w:color="auto" w:sz="2" w:space="0"/>
              <w:bottom w:val="single" w:color="auto" w:sz="2" w:space="0"/>
              <w:right w:val="single" w:color="auto" w:sz="2" w:space="0"/>
            </w:tcBorders>
            <w:shd w:val="clear" w:color="auto" w:fill="FFFFFF"/>
            <w:tcMar>
              <w:bottom w:w="120" w:type="dxa"/>
            </w:tcMar>
            <w:vAlign w:val="bottom"/>
          </w:tcPr>
          <w:p w14:paraId="6C73EFA5">
            <w:pPr>
              <w:keepNext w:val="0"/>
              <w:keepLines w:val="0"/>
              <w:widowControl/>
              <w:suppressLineNumbers w:val="0"/>
              <w:spacing w:line="13" w:lineRule="atLeast"/>
              <w:ind w:left="0" w:firstLine="0"/>
              <w:jc w:val="center"/>
              <w:textAlignment w:val="bottom"/>
              <w:rPr>
                <w:rFonts w:hint="default" w:ascii="Times New Roman" w:hAnsi="Times New Roman" w:eastAsia="Segoe UI" w:cs="Times New Roman"/>
                <w:b/>
                <w:bCs/>
                <w:i w:val="0"/>
                <w:iCs w:val="0"/>
                <w:caps w:val="0"/>
                <w:color w:val="auto"/>
                <w:spacing w:val="0"/>
                <w:sz w:val="18"/>
                <w:szCs w:val="18"/>
              </w:rPr>
            </w:pPr>
            <w:r>
              <w:rPr>
                <w:rFonts w:hint="default" w:ascii="Times New Roman" w:hAnsi="Times New Roman" w:eastAsia="Segoe UI" w:cs="Times New Roman"/>
                <w:b/>
                <w:bCs/>
                <w:i w:val="0"/>
                <w:iCs w:val="0"/>
                <w:caps w:val="0"/>
                <w:color w:val="auto"/>
                <w:spacing w:val="0"/>
                <w:kern w:val="0"/>
                <w:sz w:val="18"/>
                <w:szCs w:val="18"/>
                <w:lang w:val="en-US" w:eastAsia="zh-CN" w:bidi="ar"/>
              </w:rPr>
              <w:t>Total Bits</w:t>
            </w:r>
          </w:p>
        </w:tc>
        <w:tc>
          <w:tcPr>
            <w:tcW w:w="0" w:type="auto"/>
            <w:tcBorders>
              <w:top w:val="single" w:color="auto" w:sz="2" w:space="0"/>
              <w:left w:val="single" w:color="auto" w:sz="2" w:space="0"/>
              <w:bottom w:val="single" w:color="auto" w:sz="2" w:space="0"/>
              <w:right w:val="single" w:color="auto" w:sz="2" w:space="0"/>
            </w:tcBorders>
            <w:shd w:val="clear" w:color="auto" w:fill="FFFFFF"/>
            <w:tcMar>
              <w:bottom w:w="120" w:type="dxa"/>
            </w:tcMar>
            <w:vAlign w:val="bottom"/>
          </w:tcPr>
          <w:p w14:paraId="12F7BD86">
            <w:pPr>
              <w:keepNext w:val="0"/>
              <w:keepLines w:val="0"/>
              <w:widowControl/>
              <w:suppressLineNumbers w:val="0"/>
              <w:spacing w:line="13" w:lineRule="atLeast"/>
              <w:ind w:left="0" w:firstLine="0"/>
              <w:jc w:val="center"/>
              <w:textAlignment w:val="bottom"/>
              <w:rPr>
                <w:rFonts w:hint="default" w:ascii="Times New Roman" w:hAnsi="Times New Roman" w:eastAsia="宋体" w:cs="Times New Roman"/>
                <w:b/>
                <w:bCs/>
                <w:i w:val="0"/>
                <w:iCs w:val="0"/>
                <w:caps w:val="0"/>
                <w:color w:val="auto"/>
                <w:spacing w:val="0"/>
                <w:sz w:val="18"/>
                <w:szCs w:val="18"/>
                <w:lang w:val="en-US" w:eastAsia="zh-CN"/>
              </w:rPr>
            </w:pPr>
            <w:r>
              <w:rPr>
                <w:rFonts w:hint="default" w:ascii="Times New Roman" w:hAnsi="Times New Roman" w:cs="Times New Roman"/>
                <w:b/>
                <w:bCs/>
                <w:i w:val="0"/>
                <w:iCs w:val="0"/>
                <w:caps w:val="0"/>
                <w:color w:val="auto"/>
                <w:spacing w:val="0"/>
                <w:sz w:val="18"/>
                <w:szCs w:val="18"/>
                <w:lang w:val="en-US" w:eastAsia="zh-CN"/>
              </w:rPr>
              <w:t>Byte-aligned?</w:t>
            </w:r>
          </w:p>
        </w:tc>
      </w:tr>
      <w:tr w14:paraId="2AA97772">
        <w:tblPrEx>
          <w:tblBorders>
            <w:top w:val="single" w:color="E3E3E3" w:sz="2" w:space="0"/>
            <w:left w:val="single" w:color="auto" w:sz="2" w:space="0"/>
            <w:bottom w:val="single" w:color="auto" w:sz="2" w:space="0"/>
            <w:right w:val="single" w:color="E3E3E3" w:sz="2" w:space="0"/>
            <w:insideH w:val="none" w:color="auto" w:sz="0" w:space="0"/>
            <w:insideV w:val="none" w:color="auto" w:sz="0" w:space="0"/>
          </w:tblBorders>
          <w:shd w:val="clear" w:color="auto" w:fill="FFFFFF"/>
          <w:tblCellMar>
            <w:top w:w="15" w:type="dxa"/>
            <w:left w:w="15" w:type="dxa"/>
            <w:bottom w:w="15" w:type="dxa"/>
            <w:right w:w="15" w:type="dxa"/>
          </w:tblCellMar>
        </w:tblPrEx>
        <w:trPr>
          <w:trHeight w:val="269" w:hRule="atLeast"/>
        </w:trPr>
        <w:tc>
          <w:tcPr>
            <w:tcW w:w="0" w:type="auto"/>
            <w:tcBorders>
              <w:top w:val="single" w:color="auto" w:sz="2" w:space="0"/>
              <w:left w:val="single" w:color="auto" w:sz="2" w:space="0"/>
              <w:bottom w:val="single" w:color="auto" w:sz="2" w:space="0"/>
              <w:right w:val="single" w:color="auto" w:sz="2" w:space="0"/>
            </w:tcBorders>
            <w:shd w:val="clear" w:color="auto" w:fill="FFFFFF"/>
            <w:tcMar>
              <w:top w:w="120" w:type="dxa"/>
              <w:bottom w:w="120" w:type="dxa"/>
            </w:tcMar>
            <w:vAlign w:val="top"/>
          </w:tcPr>
          <w:p w14:paraId="265767B6">
            <w:pPr>
              <w:keepNext w:val="0"/>
              <w:keepLines w:val="0"/>
              <w:widowControl/>
              <w:suppressLineNumbers w:val="0"/>
              <w:spacing w:line="13" w:lineRule="atLeast"/>
              <w:ind w:left="0" w:firstLine="0"/>
              <w:jc w:val="center"/>
              <w:textAlignment w:val="baseline"/>
              <w:rPr>
                <w:rFonts w:hint="default" w:ascii="Times New Roman" w:hAnsi="Times New Roman" w:eastAsia="Segoe UI" w:cs="Times New Roman"/>
                <w:i w:val="0"/>
                <w:iCs w:val="0"/>
                <w:caps w:val="0"/>
                <w:color w:val="auto"/>
                <w:spacing w:val="0"/>
                <w:sz w:val="18"/>
                <w:szCs w:val="18"/>
              </w:rPr>
            </w:pPr>
            <w:r>
              <w:rPr>
                <w:rFonts w:hint="default" w:ascii="Times New Roman" w:hAnsi="Times New Roman" w:eastAsia="Segoe UI" w:cs="Times New Roman"/>
                <w:i w:val="0"/>
                <w:iCs w:val="0"/>
                <w:caps w:val="0"/>
                <w:color w:val="auto"/>
                <w:spacing w:val="0"/>
                <w:kern w:val="0"/>
                <w:sz w:val="18"/>
                <w:szCs w:val="18"/>
                <w:vertAlign w:val="baseline"/>
                <w:lang w:val="en-US" w:eastAsia="zh-CN" w:bidi="ar"/>
              </w:rPr>
              <w:t>Min</w:t>
            </w:r>
          </w:p>
        </w:tc>
        <w:tc>
          <w:tcPr>
            <w:tcW w:w="3912" w:type="dxa"/>
            <w:tcBorders>
              <w:top w:val="single" w:color="auto" w:sz="2" w:space="0"/>
              <w:left w:val="single" w:color="auto" w:sz="2" w:space="0"/>
              <w:bottom w:val="single" w:color="auto" w:sz="2" w:space="0"/>
              <w:right w:val="single" w:color="auto" w:sz="2" w:space="0"/>
            </w:tcBorders>
            <w:shd w:val="clear" w:color="auto" w:fill="FFFFFF"/>
            <w:tcMar>
              <w:top w:w="120" w:type="dxa"/>
              <w:bottom w:w="120" w:type="dxa"/>
            </w:tcMar>
            <w:vAlign w:val="top"/>
          </w:tcPr>
          <w:p w14:paraId="3B57096C">
            <w:pPr>
              <w:keepNext w:val="0"/>
              <w:keepLines w:val="0"/>
              <w:widowControl/>
              <w:suppressLineNumbers w:val="0"/>
              <w:spacing w:line="13" w:lineRule="atLeast"/>
              <w:ind w:left="0" w:firstLine="0"/>
              <w:jc w:val="center"/>
              <w:textAlignment w:val="baseline"/>
              <w:rPr>
                <w:rFonts w:hint="default" w:ascii="Times New Roman" w:hAnsi="Times New Roman" w:eastAsia="Segoe UI" w:cs="Times New Roman"/>
                <w:i w:val="0"/>
                <w:iCs w:val="0"/>
                <w:caps w:val="0"/>
                <w:color w:val="auto"/>
                <w:spacing w:val="0"/>
                <w:sz w:val="18"/>
                <w:szCs w:val="18"/>
              </w:rPr>
            </w:pPr>
            <w:r>
              <w:rPr>
                <w:rFonts w:hint="default" w:ascii="Times New Roman" w:hAnsi="Times New Roman" w:eastAsia="Segoe UI" w:cs="Times New Roman"/>
                <w:i w:val="0"/>
                <w:iCs w:val="0"/>
                <w:caps w:val="0"/>
                <w:color w:val="auto"/>
                <w:spacing w:val="0"/>
                <w:kern w:val="0"/>
                <w:sz w:val="18"/>
                <w:szCs w:val="18"/>
                <w:vertAlign w:val="baseline"/>
                <w:lang w:val="en-US" w:eastAsia="zh-CN" w:bidi="ar"/>
              </w:rPr>
              <w:t>ID type + ID info (96b)</w:t>
            </w:r>
          </w:p>
        </w:tc>
        <w:tc>
          <w:tcPr>
            <w:tcW w:w="984" w:type="dxa"/>
            <w:tcBorders>
              <w:top w:val="single" w:color="auto" w:sz="2" w:space="0"/>
              <w:left w:val="single" w:color="auto" w:sz="2" w:space="0"/>
              <w:bottom w:val="single" w:color="auto" w:sz="2" w:space="0"/>
              <w:right w:val="single" w:color="auto" w:sz="2" w:space="0"/>
            </w:tcBorders>
            <w:shd w:val="clear" w:color="auto" w:fill="FFFFFF"/>
            <w:tcMar>
              <w:top w:w="120" w:type="dxa"/>
              <w:bottom w:w="120" w:type="dxa"/>
            </w:tcMar>
            <w:vAlign w:val="top"/>
          </w:tcPr>
          <w:p w14:paraId="456DC07F">
            <w:pPr>
              <w:keepNext w:val="0"/>
              <w:keepLines w:val="0"/>
              <w:widowControl/>
              <w:suppressLineNumbers w:val="0"/>
              <w:spacing w:line="13" w:lineRule="atLeast"/>
              <w:ind w:left="0" w:firstLine="0"/>
              <w:jc w:val="center"/>
              <w:textAlignment w:val="baseline"/>
              <w:rPr>
                <w:rFonts w:hint="default" w:ascii="Times New Roman" w:hAnsi="Times New Roman" w:eastAsia="Segoe UI" w:cs="Times New Roman"/>
                <w:i w:val="0"/>
                <w:iCs w:val="0"/>
                <w:caps w:val="0"/>
                <w:color w:val="auto"/>
                <w:spacing w:val="0"/>
                <w:sz w:val="18"/>
                <w:szCs w:val="18"/>
              </w:rPr>
            </w:pPr>
            <w:r>
              <w:rPr>
                <w:rFonts w:hint="default" w:ascii="Times New Roman" w:hAnsi="Times New Roman" w:eastAsia="Segoe UI" w:cs="Times New Roman"/>
                <w:i w:val="0"/>
                <w:iCs w:val="0"/>
                <w:caps w:val="0"/>
                <w:color w:val="auto"/>
                <w:spacing w:val="0"/>
                <w:kern w:val="0"/>
                <w:sz w:val="18"/>
                <w:szCs w:val="18"/>
                <w:vertAlign w:val="baseline"/>
                <w:lang w:val="en-US" w:eastAsia="zh-CN" w:bidi="ar"/>
              </w:rPr>
              <w:t>104 bits</w:t>
            </w:r>
          </w:p>
        </w:tc>
        <w:tc>
          <w:tcPr>
            <w:tcW w:w="0" w:type="auto"/>
            <w:tcBorders>
              <w:top w:val="single" w:color="auto" w:sz="2" w:space="0"/>
              <w:left w:val="single" w:color="auto" w:sz="2" w:space="0"/>
              <w:bottom w:val="single" w:color="auto" w:sz="2" w:space="0"/>
              <w:right w:val="single" w:color="auto" w:sz="2" w:space="0"/>
            </w:tcBorders>
            <w:shd w:val="clear" w:color="auto" w:fill="FFFFFF"/>
            <w:tcMar>
              <w:top w:w="120" w:type="dxa"/>
              <w:bottom w:w="120" w:type="dxa"/>
            </w:tcMar>
            <w:vAlign w:val="top"/>
          </w:tcPr>
          <w:p w14:paraId="791CBEDA">
            <w:pPr>
              <w:keepNext w:val="0"/>
              <w:keepLines w:val="0"/>
              <w:widowControl/>
              <w:suppressLineNumbers w:val="0"/>
              <w:spacing w:line="13" w:lineRule="atLeast"/>
              <w:ind w:left="0" w:firstLine="0"/>
              <w:jc w:val="center"/>
              <w:textAlignment w:val="baseline"/>
              <w:rPr>
                <w:rFonts w:hint="default" w:ascii="Times New Roman" w:hAnsi="Times New Roman" w:eastAsia="Segoe UI" w:cs="Times New Roman"/>
                <w:i w:val="0"/>
                <w:iCs w:val="0"/>
                <w:caps w:val="0"/>
                <w:color w:val="auto"/>
                <w:spacing w:val="0"/>
                <w:sz w:val="18"/>
                <w:szCs w:val="18"/>
              </w:rPr>
            </w:pPr>
            <w:r>
              <w:rPr>
                <w:rFonts w:hint="default" w:ascii="Times New Roman" w:hAnsi="Times New Roman" w:eastAsia="Segoe UI" w:cs="Times New Roman"/>
                <w:i w:val="0"/>
                <w:iCs w:val="0"/>
                <w:caps w:val="0"/>
                <w:color w:val="auto"/>
                <w:spacing w:val="0"/>
                <w:kern w:val="0"/>
                <w:sz w:val="18"/>
                <w:szCs w:val="18"/>
                <w:vertAlign w:val="baseline"/>
                <w:lang w:val="en-US" w:eastAsia="zh-CN" w:bidi="ar"/>
              </w:rPr>
              <w:t>✅ Aligned (13B)</w:t>
            </w:r>
          </w:p>
        </w:tc>
      </w:tr>
      <w:tr w14:paraId="00329D6F">
        <w:tblPrEx>
          <w:tblBorders>
            <w:top w:val="single" w:color="E3E3E3" w:sz="2" w:space="0"/>
            <w:left w:val="single" w:color="auto" w:sz="2" w:space="0"/>
            <w:bottom w:val="single" w:color="auto" w:sz="2" w:space="0"/>
            <w:right w:val="single" w:color="E3E3E3" w:sz="2"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5" w:hRule="atLeast"/>
        </w:trPr>
        <w:tc>
          <w:tcPr>
            <w:tcW w:w="0" w:type="auto"/>
            <w:tcBorders>
              <w:top w:val="single" w:color="auto" w:sz="2" w:space="0"/>
              <w:left w:val="single" w:color="auto" w:sz="2" w:space="0"/>
              <w:bottom w:val="single" w:color="auto" w:sz="2" w:space="0"/>
              <w:right w:val="single" w:color="auto" w:sz="2" w:space="0"/>
            </w:tcBorders>
            <w:shd w:val="clear" w:color="auto" w:fill="FFFFFF"/>
            <w:tcMar>
              <w:top w:w="120" w:type="dxa"/>
              <w:bottom w:w="120" w:type="dxa"/>
            </w:tcMar>
            <w:vAlign w:val="top"/>
          </w:tcPr>
          <w:p w14:paraId="5D856142">
            <w:pPr>
              <w:keepNext w:val="0"/>
              <w:keepLines w:val="0"/>
              <w:widowControl/>
              <w:suppressLineNumbers w:val="0"/>
              <w:spacing w:line="13" w:lineRule="atLeast"/>
              <w:ind w:left="0" w:firstLine="0"/>
              <w:jc w:val="center"/>
              <w:textAlignment w:val="baseline"/>
              <w:rPr>
                <w:rFonts w:hint="default" w:ascii="Times New Roman" w:hAnsi="Times New Roman" w:eastAsia="Segoe UI" w:cs="Times New Roman"/>
                <w:i w:val="0"/>
                <w:iCs w:val="0"/>
                <w:caps w:val="0"/>
                <w:color w:val="auto"/>
                <w:spacing w:val="0"/>
                <w:sz w:val="18"/>
                <w:szCs w:val="18"/>
              </w:rPr>
            </w:pPr>
            <w:r>
              <w:rPr>
                <w:rFonts w:hint="default" w:ascii="Times New Roman" w:hAnsi="Times New Roman" w:eastAsia="Segoe UI" w:cs="Times New Roman"/>
                <w:i w:val="0"/>
                <w:iCs w:val="0"/>
                <w:caps w:val="0"/>
                <w:color w:val="auto"/>
                <w:spacing w:val="0"/>
                <w:kern w:val="0"/>
                <w:sz w:val="18"/>
                <w:szCs w:val="18"/>
                <w:vertAlign w:val="baseline"/>
                <w:lang w:val="en-US" w:eastAsia="zh-CN" w:bidi="ar"/>
              </w:rPr>
              <w:t>Max</w:t>
            </w:r>
          </w:p>
        </w:tc>
        <w:tc>
          <w:tcPr>
            <w:tcW w:w="3912" w:type="dxa"/>
            <w:tcBorders>
              <w:top w:val="single" w:color="auto" w:sz="2" w:space="0"/>
              <w:left w:val="single" w:color="auto" w:sz="2" w:space="0"/>
              <w:bottom w:val="single" w:color="auto" w:sz="2" w:space="0"/>
              <w:right w:val="single" w:color="auto" w:sz="2" w:space="0"/>
            </w:tcBorders>
            <w:shd w:val="clear" w:color="auto" w:fill="FFFFFF"/>
            <w:tcMar>
              <w:top w:w="120" w:type="dxa"/>
              <w:bottom w:w="120" w:type="dxa"/>
            </w:tcMar>
            <w:vAlign w:val="top"/>
          </w:tcPr>
          <w:p w14:paraId="72E9F08D">
            <w:pPr>
              <w:keepNext w:val="0"/>
              <w:keepLines w:val="0"/>
              <w:widowControl/>
              <w:suppressLineNumbers w:val="0"/>
              <w:spacing w:line="13" w:lineRule="atLeast"/>
              <w:ind w:left="0" w:firstLine="0"/>
              <w:jc w:val="center"/>
              <w:textAlignment w:val="baseline"/>
              <w:rPr>
                <w:rFonts w:hint="default" w:ascii="Times New Roman" w:hAnsi="Times New Roman" w:eastAsia="Segoe UI" w:cs="Times New Roman"/>
                <w:i w:val="0"/>
                <w:iCs w:val="0"/>
                <w:caps w:val="0"/>
                <w:color w:val="auto"/>
                <w:spacing w:val="0"/>
                <w:sz w:val="18"/>
                <w:szCs w:val="18"/>
              </w:rPr>
            </w:pPr>
            <w:r>
              <w:rPr>
                <w:rFonts w:hint="default" w:ascii="Times New Roman" w:hAnsi="Times New Roman" w:eastAsia="Segoe UI" w:cs="Times New Roman"/>
                <w:i w:val="0"/>
                <w:iCs w:val="0"/>
                <w:caps w:val="0"/>
                <w:color w:val="auto"/>
                <w:spacing w:val="0"/>
                <w:kern w:val="0"/>
                <w:sz w:val="18"/>
                <w:szCs w:val="18"/>
                <w:vertAlign w:val="baseline"/>
                <w:lang w:val="en-US" w:eastAsia="zh-CN" w:bidi="ar"/>
              </w:rPr>
              <w:t>All fields + PLMN 6d + ID info 128b</w:t>
            </w:r>
          </w:p>
        </w:tc>
        <w:tc>
          <w:tcPr>
            <w:tcW w:w="984" w:type="dxa"/>
            <w:tcBorders>
              <w:top w:val="single" w:color="auto" w:sz="2" w:space="0"/>
              <w:left w:val="single" w:color="auto" w:sz="2" w:space="0"/>
              <w:bottom w:val="single" w:color="auto" w:sz="2" w:space="0"/>
              <w:right w:val="single" w:color="auto" w:sz="2" w:space="0"/>
            </w:tcBorders>
            <w:shd w:val="clear" w:color="auto" w:fill="FFFFFF"/>
            <w:tcMar>
              <w:top w:w="120" w:type="dxa"/>
              <w:bottom w:w="120" w:type="dxa"/>
            </w:tcMar>
            <w:vAlign w:val="top"/>
          </w:tcPr>
          <w:p w14:paraId="33DBD7E9">
            <w:pPr>
              <w:keepNext w:val="0"/>
              <w:keepLines w:val="0"/>
              <w:widowControl/>
              <w:suppressLineNumbers w:val="0"/>
              <w:spacing w:line="13" w:lineRule="atLeast"/>
              <w:ind w:left="0" w:firstLine="0"/>
              <w:jc w:val="center"/>
              <w:textAlignment w:val="baseline"/>
              <w:rPr>
                <w:rFonts w:hint="default" w:ascii="Times New Roman" w:hAnsi="Times New Roman" w:eastAsia="Segoe UI" w:cs="Times New Roman"/>
                <w:i w:val="0"/>
                <w:iCs w:val="0"/>
                <w:caps w:val="0"/>
                <w:color w:val="auto"/>
                <w:spacing w:val="0"/>
                <w:sz w:val="18"/>
                <w:szCs w:val="18"/>
              </w:rPr>
            </w:pPr>
            <w:r>
              <w:rPr>
                <w:rFonts w:hint="default" w:ascii="Times New Roman" w:hAnsi="Times New Roman" w:eastAsia="Segoe UI" w:cs="Times New Roman"/>
                <w:i w:val="0"/>
                <w:iCs w:val="0"/>
                <w:caps w:val="0"/>
                <w:color w:val="auto"/>
                <w:spacing w:val="0"/>
                <w:kern w:val="0"/>
                <w:sz w:val="18"/>
                <w:szCs w:val="18"/>
                <w:vertAlign w:val="baseline"/>
                <w:lang w:val="en-US" w:eastAsia="zh-CN" w:bidi="ar"/>
              </w:rPr>
              <w:t>228 bits</w:t>
            </w:r>
          </w:p>
        </w:tc>
        <w:tc>
          <w:tcPr>
            <w:tcW w:w="0" w:type="auto"/>
            <w:tcBorders>
              <w:top w:val="single" w:color="auto" w:sz="2" w:space="0"/>
              <w:left w:val="single" w:color="auto" w:sz="2" w:space="0"/>
              <w:bottom w:val="single" w:color="auto" w:sz="2" w:space="0"/>
              <w:right w:val="single" w:color="auto" w:sz="2" w:space="0"/>
            </w:tcBorders>
            <w:shd w:val="clear" w:color="auto" w:fill="FFFFFF"/>
            <w:tcMar>
              <w:top w:w="120" w:type="dxa"/>
              <w:bottom w:w="120" w:type="dxa"/>
            </w:tcMar>
            <w:vAlign w:val="top"/>
          </w:tcPr>
          <w:p w14:paraId="57D96F0D">
            <w:pPr>
              <w:keepNext w:val="0"/>
              <w:keepLines w:val="0"/>
              <w:widowControl/>
              <w:suppressLineNumbers w:val="0"/>
              <w:spacing w:line="13" w:lineRule="atLeast"/>
              <w:ind w:left="0" w:firstLine="0"/>
              <w:jc w:val="center"/>
              <w:textAlignment w:val="baseline"/>
              <w:rPr>
                <w:rFonts w:hint="default" w:ascii="Times New Roman" w:hAnsi="Times New Roman" w:eastAsia="Segoe UI" w:cs="Times New Roman"/>
                <w:i w:val="0"/>
                <w:iCs w:val="0"/>
                <w:caps w:val="0"/>
                <w:color w:val="auto"/>
                <w:spacing w:val="0"/>
                <w:sz w:val="18"/>
                <w:szCs w:val="18"/>
              </w:rPr>
            </w:pPr>
            <w:r>
              <w:rPr>
                <w:rFonts w:hint="default" w:ascii="Times New Roman" w:hAnsi="Times New Roman" w:eastAsia="Segoe UI" w:cs="Times New Roman"/>
                <w:i w:val="0"/>
                <w:iCs w:val="0"/>
                <w:caps w:val="0"/>
                <w:color w:val="auto"/>
                <w:spacing w:val="0"/>
                <w:kern w:val="0"/>
                <w:sz w:val="18"/>
                <w:szCs w:val="18"/>
                <w:vertAlign w:val="baseline"/>
                <w:lang w:val="en-US" w:eastAsia="zh-CN" w:bidi="ar"/>
              </w:rPr>
              <w:t>❌ Non-aligned (28.5B, 4b remainder)</w:t>
            </w:r>
          </w:p>
        </w:tc>
      </w:tr>
      <w:tr w14:paraId="3E3FA76A">
        <w:tblPrEx>
          <w:tblBorders>
            <w:top w:val="single" w:color="E3E3E3" w:sz="2" w:space="0"/>
            <w:left w:val="single" w:color="auto" w:sz="2" w:space="0"/>
            <w:bottom w:val="single" w:color="auto" w:sz="2" w:space="0"/>
            <w:right w:val="single" w:color="E3E3E3" w:sz="2" w:space="0"/>
            <w:insideH w:val="none" w:color="auto" w:sz="0" w:space="0"/>
            <w:insideV w:val="none" w:color="auto" w:sz="0" w:space="0"/>
          </w:tblBorders>
          <w:shd w:val="clear" w:color="auto" w:fill="FFFFFF"/>
          <w:tblCellMar>
            <w:top w:w="15" w:type="dxa"/>
            <w:left w:w="15" w:type="dxa"/>
            <w:bottom w:w="15" w:type="dxa"/>
            <w:right w:w="15" w:type="dxa"/>
          </w:tblCellMar>
        </w:tblPrEx>
        <w:trPr>
          <w:trHeight w:val="367" w:hRule="atLeast"/>
        </w:trPr>
        <w:tc>
          <w:tcPr>
            <w:tcW w:w="0" w:type="auto"/>
            <w:tcBorders>
              <w:top w:val="single" w:color="auto" w:sz="2" w:space="0"/>
              <w:left w:val="single" w:color="auto" w:sz="2" w:space="0"/>
              <w:bottom w:val="single" w:color="auto" w:sz="2" w:space="0"/>
              <w:right w:val="single" w:color="auto" w:sz="2" w:space="0"/>
            </w:tcBorders>
            <w:shd w:val="clear" w:color="auto" w:fill="FFFFFF"/>
            <w:tcMar>
              <w:top w:w="120" w:type="dxa"/>
              <w:bottom w:w="120" w:type="dxa"/>
            </w:tcMar>
            <w:vAlign w:val="top"/>
          </w:tcPr>
          <w:p w14:paraId="38941F32">
            <w:pPr>
              <w:keepNext w:val="0"/>
              <w:keepLines w:val="0"/>
              <w:widowControl/>
              <w:suppressLineNumbers w:val="0"/>
              <w:spacing w:line="13" w:lineRule="atLeast"/>
              <w:ind w:left="0" w:firstLine="0"/>
              <w:jc w:val="center"/>
              <w:textAlignment w:val="baseline"/>
              <w:rPr>
                <w:rFonts w:hint="default" w:ascii="Times New Roman" w:hAnsi="Times New Roman" w:eastAsia="Segoe UI" w:cs="Times New Roman"/>
                <w:i w:val="0"/>
                <w:iCs w:val="0"/>
                <w:caps w:val="0"/>
                <w:color w:val="auto"/>
                <w:spacing w:val="0"/>
                <w:sz w:val="18"/>
                <w:szCs w:val="18"/>
              </w:rPr>
            </w:pPr>
            <w:r>
              <w:rPr>
                <w:rFonts w:hint="default" w:ascii="Times New Roman" w:hAnsi="Times New Roman" w:eastAsia="Segoe UI" w:cs="Times New Roman"/>
                <w:i w:val="0"/>
                <w:iCs w:val="0"/>
                <w:caps w:val="0"/>
                <w:color w:val="auto"/>
                <w:spacing w:val="0"/>
                <w:kern w:val="0"/>
                <w:sz w:val="18"/>
                <w:szCs w:val="18"/>
                <w:vertAlign w:val="baseline"/>
                <w:lang w:val="en-US" w:eastAsia="zh-CN" w:bidi="ar"/>
              </w:rPr>
              <w:t>Mixed</w:t>
            </w:r>
          </w:p>
        </w:tc>
        <w:tc>
          <w:tcPr>
            <w:tcW w:w="3912" w:type="dxa"/>
            <w:tcBorders>
              <w:top w:val="single" w:color="auto" w:sz="2" w:space="0"/>
              <w:left w:val="single" w:color="auto" w:sz="2" w:space="0"/>
              <w:bottom w:val="single" w:color="auto" w:sz="2" w:space="0"/>
              <w:right w:val="single" w:color="auto" w:sz="2" w:space="0"/>
            </w:tcBorders>
            <w:shd w:val="clear" w:color="auto" w:fill="FFFFFF"/>
            <w:tcMar>
              <w:top w:w="120" w:type="dxa"/>
              <w:bottom w:w="120" w:type="dxa"/>
            </w:tcMar>
            <w:vAlign w:val="top"/>
          </w:tcPr>
          <w:p w14:paraId="5674717D">
            <w:pPr>
              <w:keepNext w:val="0"/>
              <w:keepLines w:val="0"/>
              <w:widowControl/>
              <w:suppressLineNumbers w:val="0"/>
              <w:spacing w:line="13" w:lineRule="atLeast"/>
              <w:ind w:left="0" w:firstLine="0"/>
              <w:jc w:val="center"/>
              <w:textAlignment w:val="baseline"/>
              <w:rPr>
                <w:rFonts w:hint="default" w:ascii="Times New Roman" w:hAnsi="Times New Roman" w:eastAsia="Segoe UI" w:cs="Times New Roman"/>
                <w:i w:val="0"/>
                <w:iCs w:val="0"/>
                <w:caps w:val="0"/>
                <w:color w:val="auto"/>
                <w:spacing w:val="0"/>
                <w:sz w:val="18"/>
                <w:szCs w:val="18"/>
              </w:rPr>
            </w:pPr>
            <w:r>
              <w:rPr>
                <w:rFonts w:hint="default" w:ascii="Times New Roman" w:hAnsi="Times New Roman" w:eastAsia="Segoe UI" w:cs="Times New Roman"/>
                <w:i w:val="0"/>
                <w:iCs w:val="0"/>
                <w:caps w:val="0"/>
                <w:color w:val="auto"/>
                <w:spacing w:val="0"/>
                <w:kern w:val="0"/>
                <w:sz w:val="18"/>
                <w:szCs w:val="18"/>
                <w:vertAlign w:val="baseline"/>
                <w:lang w:val="en-US" w:eastAsia="zh-CN" w:bidi="ar"/>
              </w:rPr>
              <w:t>ID type + PLMN 5d + NID + ID info 128b</w:t>
            </w:r>
          </w:p>
        </w:tc>
        <w:tc>
          <w:tcPr>
            <w:tcW w:w="984" w:type="dxa"/>
            <w:tcBorders>
              <w:top w:val="single" w:color="auto" w:sz="2" w:space="0"/>
              <w:left w:val="single" w:color="auto" w:sz="2" w:space="0"/>
              <w:bottom w:val="single" w:color="auto" w:sz="2" w:space="0"/>
              <w:right w:val="single" w:color="auto" w:sz="2" w:space="0"/>
            </w:tcBorders>
            <w:shd w:val="clear" w:color="auto" w:fill="FFFFFF"/>
            <w:tcMar>
              <w:top w:w="120" w:type="dxa"/>
              <w:bottom w:w="120" w:type="dxa"/>
            </w:tcMar>
            <w:vAlign w:val="top"/>
          </w:tcPr>
          <w:p w14:paraId="5F3732C9">
            <w:pPr>
              <w:keepNext w:val="0"/>
              <w:keepLines w:val="0"/>
              <w:widowControl/>
              <w:suppressLineNumbers w:val="0"/>
              <w:spacing w:line="13" w:lineRule="atLeast"/>
              <w:ind w:left="0" w:firstLine="0"/>
              <w:jc w:val="center"/>
              <w:textAlignment w:val="baseline"/>
              <w:rPr>
                <w:rFonts w:hint="default" w:ascii="Times New Roman" w:hAnsi="Times New Roman" w:eastAsia="Segoe UI" w:cs="Times New Roman"/>
                <w:i w:val="0"/>
                <w:iCs w:val="0"/>
                <w:caps w:val="0"/>
                <w:color w:val="auto"/>
                <w:spacing w:val="0"/>
                <w:sz w:val="18"/>
                <w:szCs w:val="18"/>
              </w:rPr>
            </w:pPr>
            <w:r>
              <w:rPr>
                <w:rFonts w:hint="default" w:ascii="Times New Roman" w:hAnsi="Times New Roman" w:eastAsia="Segoe UI" w:cs="Times New Roman"/>
                <w:i w:val="0"/>
                <w:iCs w:val="0"/>
                <w:caps w:val="0"/>
                <w:color w:val="auto"/>
                <w:spacing w:val="0"/>
                <w:kern w:val="0"/>
                <w:sz w:val="18"/>
                <w:szCs w:val="18"/>
                <w:vertAlign w:val="baseline"/>
                <w:lang w:val="en-US" w:eastAsia="zh-CN" w:bidi="ar"/>
              </w:rPr>
              <w:t>200 bits</w:t>
            </w:r>
          </w:p>
        </w:tc>
        <w:tc>
          <w:tcPr>
            <w:tcW w:w="0" w:type="auto"/>
            <w:tcBorders>
              <w:top w:val="single" w:color="auto" w:sz="2" w:space="0"/>
              <w:left w:val="single" w:color="auto" w:sz="2" w:space="0"/>
              <w:bottom w:val="single" w:color="auto" w:sz="2" w:space="0"/>
              <w:right w:val="single" w:color="auto" w:sz="2" w:space="0"/>
            </w:tcBorders>
            <w:shd w:val="clear" w:color="auto" w:fill="FFFFFF"/>
            <w:tcMar>
              <w:top w:w="120" w:type="dxa"/>
              <w:bottom w:w="120" w:type="dxa"/>
            </w:tcMar>
            <w:vAlign w:val="top"/>
          </w:tcPr>
          <w:p w14:paraId="79DA1E8F">
            <w:pPr>
              <w:keepNext w:val="0"/>
              <w:keepLines w:val="0"/>
              <w:widowControl/>
              <w:suppressLineNumbers w:val="0"/>
              <w:spacing w:line="13" w:lineRule="atLeast"/>
              <w:ind w:left="0" w:firstLine="0"/>
              <w:jc w:val="center"/>
              <w:textAlignment w:val="baseline"/>
              <w:rPr>
                <w:rFonts w:hint="default" w:ascii="Times New Roman" w:hAnsi="Times New Roman" w:eastAsia="Segoe UI" w:cs="Times New Roman"/>
                <w:i w:val="0"/>
                <w:iCs w:val="0"/>
                <w:caps w:val="0"/>
                <w:color w:val="auto"/>
                <w:spacing w:val="0"/>
                <w:sz w:val="18"/>
                <w:szCs w:val="18"/>
              </w:rPr>
            </w:pPr>
            <w:r>
              <w:rPr>
                <w:rFonts w:hint="default" w:ascii="Times New Roman" w:hAnsi="Times New Roman" w:eastAsia="Segoe UI" w:cs="Times New Roman"/>
                <w:i w:val="0"/>
                <w:iCs w:val="0"/>
                <w:caps w:val="0"/>
                <w:color w:val="auto"/>
                <w:spacing w:val="0"/>
                <w:kern w:val="0"/>
                <w:sz w:val="18"/>
                <w:szCs w:val="18"/>
                <w:vertAlign w:val="baseline"/>
                <w:lang w:val="en-US" w:eastAsia="zh-CN" w:bidi="ar"/>
              </w:rPr>
              <w:t>✅ Aligned</w:t>
            </w:r>
          </w:p>
        </w:tc>
      </w:tr>
    </w:tbl>
    <w:p w14:paraId="78A519FC">
      <w:pPr>
        <w:overflowPunct w:val="0"/>
        <w:autoSpaceDE w:val="0"/>
        <w:autoSpaceDN w:val="0"/>
        <w:adjustRightInd w:val="0"/>
        <w:spacing w:after="120" w:line="288" w:lineRule="auto"/>
        <w:jc w:val="both"/>
        <w:textAlignment w:val="baseline"/>
        <w:rPr>
          <w:rFonts w:hint="default"/>
          <w:lang w:val="en-US" w:eastAsia="zh-CN"/>
        </w:rPr>
      </w:pPr>
    </w:p>
    <w:p w14:paraId="2B46E3A0">
      <w:pPr>
        <w:overflowPunct w:val="0"/>
        <w:autoSpaceDE w:val="0"/>
        <w:autoSpaceDN w:val="0"/>
        <w:adjustRightInd w:val="0"/>
        <w:spacing w:after="120" w:line="288" w:lineRule="auto"/>
        <w:jc w:val="both"/>
        <w:textAlignment w:val="baseline"/>
        <w:rPr>
          <w:rFonts w:hint="default"/>
          <w:b w:val="0"/>
          <w:bCs w:val="0"/>
          <w:lang w:val="en-US" w:eastAsia="zh-CN"/>
        </w:rPr>
      </w:pPr>
      <w:r>
        <w:rPr>
          <w:rFonts w:hint="eastAsia"/>
          <w:b w:val="0"/>
          <w:bCs w:val="0"/>
          <w:lang w:val="en-US" w:eastAsia="zh-CN"/>
        </w:rPr>
        <w:t>It is observed that the A-IoT Device Permanent Identifier is not always byte-aligned, primarily due to the optional 44-bit NID component, which itself is not byte-aligned. The total length of the Device Identifier can vary, with a maximum of 228 bits and a minimum of 104 bits. So it</w:t>
      </w:r>
      <w:r>
        <w:rPr>
          <w:rFonts w:hint="default"/>
          <w:b w:val="0"/>
          <w:bCs w:val="0"/>
          <w:lang w:val="en-US" w:eastAsia="zh-CN"/>
        </w:rPr>
        <w:t>’</w:t>
      </w:r>
      <w:r>
        <w:rPr>
          <w:rFonts w:hint="eastAsia"/>
          <w:b w:val="0"/>
          <w:bCs w:val="0"/>
          <w:lang w:val="en-US" w:eastAsia="zh-CN"/>
        </w:rPr>
        <w:t xml:space="preserve">s suggested to use BIT STRING with a future-proof size. </w:t>
      </w:r>
    </w:p>
    <w:p w14:paraId="12685BAD">
      <w:pPr>
        <w:overflowPunct w:val="0"/>
        <w:autoSpaceDE w:val="0"/>
        <w:autoSpaceDN w:val="0"/>
        <w:adjustRightInd w:val="0"/>
        <w:spacing w:after="120" w:line="288" w:lineRule="auto"/>
        <w:jc w:val="both"/>
        <w:textAlignment w:val="baseline"/>
        <w:rPr>
          <w:rFonts w:hint="default"/>
          <w:b/>
          <w:bCs/>
          <w:lang w:val="en-US" w:eastAsia="zh-CN"/>
        </w:rPr>
      </w:pPr>
      <w:r>
        <w:rPr>
          <w:rFonts w:hint="eastAsia"/>
          <w:b/>
          <w:bCs/>
          <w:lang w:val="en-US" w:eastAsia="zh-CN"/>
        </w:rPr>
        <w:t>Observation 1, The A-IoT Device Permanent Identifier is not consistently byte-aligned due to the optional 44-bit NID.</w:t>
      </w:r>
    </w:p>
    <w:p w14:paraId="3CA48A20">
      <w:pPr>
        <w:tabs>
          <w:tab w:val="center" w:pos="4820"/>
        </w:tabs>
        <w:overflowPunct w:val="0"/>
        <w:autoSpaceDE w:val="0"/>
        <w:autoSpaceDN w:val="0"/>
        <w:adjustRightInd w:val="0"/>
        <w:spacing w:after="120" w:line="288" w:lineRule="auto"/>
        <w:jc w:val="both"/>
        <w:textAlignment w:val="baseline"/>
        <w:rPr>
          <w:rFonts w:hint="eastAsia"/>
          <w:b/>
          <w:bCs/>
          <w:lang w:val="en-US" w:eastAsia="zh-CN"/>
        </w:rPr>
      </w:pPr>
      <w:r>
        <w:rPr>
          <w:rFonts w:hint="eastAsia"/>
          <w:b/>
          <w:bCs/>
          <w:lang w:val="en-US" w:eastAsia="zh-CN"/>
        </w:rPr>
        <w:t>Proposal 5, Use BIT STRING (SIZE(104..512, ...)) for encoding the single Device Identifier.</w:t>
      </w:r>
    </w:p>
    <w:p w14:paraId="0AF5DDC9">
      <w:pPr>
        <w:tabs>
          <w:tab w:val="center" w:pos="4820"/>
        </w:tabs>
        <w:overflowPunct w:val="0"/>
        <w:autoSpaceDE w:val="0"/>
        <w:autoSpaceDN w:val="0"/>
        <w:adjustRightInd w:val="0"/>
        <w:spacing w:after="120" w:line="288" w:lineRule="auto"/>
        <w:jc w:val="both"/>
        <w:textAlignment w:val="baseline"/>
        <w:rPr>
          <w:rFonts w:hint="default"/>
          <w:b w:val="0"/>
          <w:bCs w:val="0"/>
          <w:lang w:val="en-US" w:eastAsia="zh-CN"/>
        </w:rPr>
      </w:pPr>
      <w:r>
        <w:rPr>
          <w:rFonts w:hint="eastAsia"/>
          <w:b w:val="0"/>
          <w:bCs w:val="0"/>
          <w:lang w:val="en-US" w:eastAsia="zh-CN"/>
        </w:rPr>
        <w:t>Regarding group device identification, it should be based on the filtering information defined by SA2 and CT4. This filtering information is used to identify or filter multiple A-IoT devices and is composed of one or more components of the A-IoT Device Permanent Identifier—such as ID Type, PLMN Identifier, NID, third-party identifier, and Identification Information. As such, the filtering information is expected to be shorter than the full Device Identifier.</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C2DC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14:paraId="773A530A">
            <w:pPr>
              <w:pStyle w:val="71"/>
              <w:rPr>
                <w:rFonts w:hint="default"/>
                <w:vertAlign w:val="baseline"/>
                <w:lang w:val="en-US" w:eastAsia="zh-CN"/>
              </w:rPr>
            </w:pPr>
            <w:r>
              <w:rPr>
                <w:rFonts w:eastAsia="MS Mincho"/>
              </w:rPr>
              <w:t xml:space="preserve">The AIoT Identification </w:t>
            </w:r>
            <w:r>
              <w:t>Information</w:t>
            </w:r>
            <w:r>
              <w:rPr>
                <w:rFonts w:eastAsia="MS Mincho"/>
              </w:rPr>
              <w:t xml:space="preserve"> to be provided to NG-RAN can include Filtering Information, as defined in clause 5.8, or a single AIoT Device Identifier.</w:t>
            </w:r>
          </w:p>
        </w:tc>
      </w:tr>
    </w:tbl>
    <w:p w14:paraId="69D903EE">
      <w:pPr>
        <w:overflowPunct w:val="0"/>
        <w:autoSpaceDE w:val="0"/>
        <w:autoSpaceDN w:val="0"/>
        <w:adjustRightInd w:val="0"/>
        <w:spacing w:after="120" w:line="288" w:lineRule="auto"/>
        <w:jc w:val="both"/>
        <w:textAlignment w:val="baseline"/>
        <w:rPr>
          <w:rFonts w:hint="default"/>
          <w:lang w:val="en-US" w:eastAsia="zh-CN"/>
        </w:rPr>
      </w:pPr>
      <w:r>
        <w:rPr>
          <w:rFonts w:hint="eastAsia"/>
          <w:lang w:val="en-US" w:eastAsia="zh-CN"/>
        </w:rPr>
        <w:t>According to CT4 design, only ID type (8 bit) is mandatory, so it</w:t>
      </w:r>
      <w:r>
        <w:rPr>
          <w:rFonts w:hint="default"/>
          <w:lang w:val="en-US" w:eastAsia="zh-CN"/>
        </w:rPr>
        <w:t>’</w:t>
      </w:r>
      <w:r>
        <w:rPr>
          <w:rFonts w:hint="eastAsia"/>
          <w:lang w:val="en-US" w:eastAsia="zh-CN"/>
        </w:rPr>
        <w:t>s suggested use BIT STING SIZE(8..512, ...) as the encoding of the filtering information.</w:t>
      </w:r>
    </w:p>
    <w:p w14:paraId="4CE56C1C">
      <w:pPr>
        <w:overflowPunct w:val="0"/>
        <w:autoSpaceDE w:val="0"/>
        <w:autoSpaceDN w:val="0"/>
        <w:adjustRightInd w:val="0"/>
        <w:spacing w:after="120" w:line="288" w:lineRule="auto"/>
        <w:jc w:val="both"/>
        <w:textAlignment w:val="baseline"/>
      </w:pPr>
      <w:r>
        <w:object>
          <v:shape id="_x0000_i1027" o:spt="75" type="#_x0000_t75" style="height:87.05pt;width:364.3pt;" o:ole="t" filled="f" o:preferrelative="t" stroked="f" coordsize="21600,21600">
            <v:path/>
            <v:fill on="f" focussize="0,0"/>
            <v:stroke on="f"/>
            <v:imagedata r:id="rId10" o:title=""/>
            <o:lock v:ext="edit" aspectratio="t"/>
            <w10:wrap type="none"/>
            <w10:anchorlock/>
          </v:shape>
          <o:OLEObject Type="Embed" ProgID="Visio.Drawing.15" ShapeID="_x0000_i1027" DrawAspect="Content" ObjectID="_1468075727" r:id="rId9">
            <o:LockedField>false</o:LockedField>
          </o:OLEObject>
        </w:object>
      </w:r>
    </w:p>
    <w:p w14:paraId="07F108FE">
      <w:pPr>
        <w:overflowPunct w:val="0"/>
        <w:autoSpaceDE w:val="0"/>
        <w:autoSpaceDN w:val="0"/>
        <w:adjustRightInd w:val="0"/>
        <w:spacing w:after="120" w:line="288" w:lineRule="auto"/>
        <w:jc w:val="both"/>
        <w:textAlignment w:val="baseline"/>
        <w:rPr>
          <w:rFonts w:hint="default" w:eastAsia="宋体"/>
          <w:b/>
          <w:bCs/>
          <w:lang w:val="en-US" w:eastAsia="zh-CN"/>
        </w:rPr>
      </w:pPr>
      <w:r>
        <w:rPr>
          <w:rFonts w:hint="eastAsia"/>
          <w:b/>
          <w:bCs/>
          <w:lang w:val="en-US" w:eastAsia="zh-CN"/>
        </w:rPr>
        <w:t>Proposal 6, G</w:t>
      </w:r>
      <w:bookmarkStart w:id="0" w:name="_GoBack"/>
      <w:bookmarkEnd w:id="0"/>
      <w:r>
        <w:rPr>
          <w:rFonts w:hint="eastAsia"/>
          <w:b/>
          <w:bCs/>
          <w:lang w:val="en-US" w:eastAsia="zh-CN"/>
        </w:rPr>
        <w:t>roup identification information can be encoded as BIT STING SIZE(8..512, ...) and refer to the filtering information defined in SA2.</w:t>
      </w:r>
    </w:p>
    <w:p w14:paraId="64A4F4FB">
      <w:pPr>
        <w:overflowPunct w:val="0"/>
        <w:autoSpaceDE w:val="0"/>
        <w:autoSpaceDN w:val="0"/>
        <w:adjustRightInd w:val="0"/>
        <w:spacing w:after="120" w:line="288" w:lineRule="auto"/>
        <w:jc w:val="both"/>
        <w:textAlignment w:val="baseline"/>
        <w:rPr>
          <w:rFonts w:hint="default"/>
          <w:lang w:val="en-US" w:eastAsia="zh-CN"/>
        </w:rPr>
      </w:pPr>
      <w:r>
        <w:rPr>
          <w:rFonts w:hint="eastAsia"/>
          <w:b w:val="0"/>
          <w:bCs/>
          <w:u w:val="single"/>
          <w:lang w:val="en-US" w:eastAsia="zh-CN"/>
        </w:rPr>
        <w:t>Security information</w:t>
      </w:r>
    </w:p>
    <w:p w14:paraId="5C1B3451">
      <w:pPr>
        <w:overflowPunct w:val="0"/>
        <w:autoSpaceDE w:val="0"/>
        <w:autoSpaceDN w:val="0"/>
        <w:adjustRightInd w:val="0"/>
        <w:spacing w:after="120" w:line="288" w:lineRule="auto"/>
        <w:jc w:val="both"/>
        <w:textAlignment w:val="baseline"/>
        <w:rPr>
          <w:rFonts w:hint="default"/>
          <w:lang w:val="en-US" w:eastAsia="zh-CN"/>
        </w:rPr>
      </w:pPr>
      <w:r>
        <w:rPr>
          <w:rFonts w:hint="eastAsia"/>
          <w:lang w:val="en-US" w:eastAsia="zh-CN"/>
        </w:rPr>
        <w:t xml:space="preserve">There is an LS from SA3 to RAN2 on the security parameters and according to TS 33.369 [3], a </w:t>
      </w:r>
      <w:r>
        <w:rPr>
          <w:lang w:val="en-US" w:eastAsia="zh-CN"/>
        </w:rPr>
        <w:t>RAND</w:t>
      </w:r>
      <w:r>
        <w:rPr>
          <w:vertAlign w:val="subscript"/>
          <w:lang w:val="en-US" w:eastAsia="zh-CN"/>
        </w:rPr>
        <w:t>AIOT_n</w:t>
      </w:r>
      <w:r>
        <w:rPr>
          <w:rFonts w:hint="eastAsia"/>
          <w:lang w:val="en-US" w:eastAsia="zh-CN"/>
        </w:rPr>
        <w:t xml:space="preserve"> needs to be transferred from AIOTF to RAN, and then to the A-IoT device. The A-IoT device may provided the </w:t>
      </w:r>
      <w:r>
        <w:rPr>
          <w:lang w:val="en-US" w:eastAsia="zh-CN"/>
        </w:rPr>
        <w:t>RES</w:t>
      </w:r>
      <w:r>
        <w:rPr>
          <w:vertAlign w:val="subscript"/>
          <w:lang w:val="en-US" w:eastAsia="zh-CN"/>
        </w:rPr>
        <w:t>AIOT</w:t>
      </w:r>
      <w:r>
        <w:rPr>
          <w:lang w:val="en-US" w:eastAsia="zh-CN"/>
        </w:rPr>
        <w:t xml:space="preserve"> and RAND</w:t>
      </w:r>
      <w:r>
        <w:rPr>
          <w:vertAlign w:val="subscript"/>
          <w:lang w:val="en-US" w:eastAsia="zh-CN"/>
        </w:rPr>
        <w:t>AIOT_d</w:t>
      </w:r>
      <w:r>
        <w:rPr>
          <w:lang w:val="en-US" w:eastAsia="zh-CN"/>
        </w:rPr>
        <w:t xml:space="preserve"> </w:t>
      </w:r>
      <w:r>
        <w:rPr>
          <w:rFonts w:hint="eastAsia"/>
          <w:lang w:val="en-US" w:eastAsia="zh-CN"/>
        </w:rPr>
        <w:t xml:space="preserve">to the RAN, which are in the A-IoT NAS container from reader perspective.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19A0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8" w:hRule="atLeast"/>
        </w:trPr>
        <w:tc>
          <w:tcPr>
            <w:tcW w:w="9857" w:type="dxa"/>
          </w:tcPr>
          <w:p w14:paraId="2D7CD8BA">
            <w:pPr>
              <w:overflowPunct w:val="0"/>
              <w:autoSpaceDE w:val="0"/>
              <w:autoSpaceDN w:val="0"/>
              <w:adjustRightInd w:val="0"/>
              <w:spacing w:after="120" w:line="288" w:lineRule="auto"/>
              <w:jc w:val="both"/>
              <w:textAlignment w:val="baseline"/>
            </w:pPr>
            <w:r>
              <w:object>
                <v:shape id="_x0000_i1028" o:spt="75" type="#_x0000_t75" style="height:260.55pt;width:481.9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8" r:id="rId11">
                  <o:LockedField>false</o:LockedField>
                </o:OLEObject>
              </w:object>
            </w:r>
          </w:p>
          <w:p w14:paraId="688D399E">
            <w:pPr>
              <w:rPr>
                <w:color w:val="00B0F0"/>
                <w:lang w:val="en-US" w:eastAsia="zh-CN"/>
              </w:rPr>
            </w:pPr>
            <w:r>
              <w:rPr>
                <w:lang w:val="en-US" w:eastAsia="zh-CN"/>
              </w:rPr>
              <w:t xml:space="preserve">2. </w:t>
            </w:r>
            <w:r>
              <w:rPr>
                <w:rFonts w:hint="eastAsia"/>
                <w:lang w:val="en-US" w:eastAsia="zh-CN"/>
              </w:rPr>
              <w:t>A</w:t>
            </w:r>
            <w:r>
              <w:rPr>
                <w:lang w:val="en-US" w:eastAsia="zh-CN"/>
              </w:rPr>
              <w:t>IOTF shall send inventory request message including RAND</w:t>
            </w:r>
            <w:r>
              <w:rPr>
                <w:vertAlign w:val="subscript"/>
                <w:lang w:val="en-US" w:eastAsia="zh-CN"/>
              </w:rPr>
              <w:t>AIOT_n</w:t>
            </w:r>
            <w:r>
              <w:rPr>
                <w:lang w:val="en-US" w:eastAsia="zh-CN"/>
              </w:rPr>
              <w:t xml:space="preserve"> to NG-RAN</w:t>
            </w:r>
            <w:r>
              <w:rPr>
                <w:color w:val="00B0F0"/>
                <w:lang w:val="en-US" w:eastAsia="zh-CN"/>
              </w:rPr>
              <w:t>.</w:t>
            </w:r>
          </w:p>
          <w:p w14:paraId="0CE84648">
            <w:pPr>
              <w:pStyle w:val="72"/>
              <w:rPr>
                <w:color w:val="auto"/>
                <w:lang w:val="en-US" w:eastAsia="zh-CN"/>
              </w:rPr>
            </w:pPr>
            <w:r>
              <w:rPr>
                <w:lang w:val="en-US" w:eastAsia="zh-CN"/>
              </w:rPr>
              <w:t xml:space="preserve">Editor’s Note: The inclusion of </w:t>
            </w:r>
            <w:r>
              <w:t>RAND</w:t>
            </w:r>
            <w:r>
              <w:rPr>
                <w:vertAlign w:val="subscript"/>
              </w:rPr>
              <w:t>AIOT_n</w:t>
            </w:r>
            <w:r>
              <w:rPr>
                <w:lang w:val="en-US" w:eastAsia="zh-CN"/>
              </w:rPr>
              <w:t xml:space="preserve"> in Paging Request and the size of </w:t>
            </w:r>
            <w:r>
              <w:t>RAND</w:t>
            </w:r>
            <w:r>
              <w:rPr>
                <w:vertAlign w:val="subscript"/>
              </w:rPr>
              <w:t>AIOT_n</w:t>
            </w:r>
            <w:r>
              <w:rPr>
                <w:lang w:val="en-US" w:eastAsia="zh-CN"/>
              </w:rPr>
              <w:t xml:space="preserve"> needs RAN confirmation.</w:t>
            </w:r>
          </w:p>
          <w:p w14:paraId="45DCF081">
            <w:pPr>
              <w:rPr>
                <w:lang w:val="en-US" w:eastAsia="zh-CN"/>
              </w:rPr>
            </w:pPr>
            <w:r>
              <w:t xml:space="preserve">3. </w:t>
            </w:r>
            <w:r>
              <w:rPr>
                <w:lang w:val="en-US" w:eastAsia="zh-CN"/>
              </w:rPr>
              <w:t>NG-</w:t>
            </w:r>
            <w:r>
              <w:rPr>
                <w:rFonts w:hint="eastAsia"/>
                <w:lang w:val="en-US" w:eastAsia="zh-CN"/>
              </w:rPr>
              <w:t>R</w:t>
            </w:r>
            <w:r>
              <w:rPr>
                <w:lang w:val="en-US" w:eastAsia="zh-CN"/>
              </w:rPr>
              <w:t>AN shall send the paging request message including RAND</w:t>
            </w:r>
            <w:r>
              <w:rPr>
                <w:vertAlign w:val="subscript"/>
                <w:lang w:val="en-US" w:eastAsia="zh-CN"/>
              </w:rPr>
              <w:t>AIOT_n</w:t>
            </w:r>
            <w:r>
              <w:rPr>
                <w:lang w:val="en-US" w:eastAsia="zh-CN"/>
              </w:rPr>
              <w:t xml:space="preserve"> to the AIoT device</w:t>
            </w:r>
            <w:r>
              <w:rPr>
                <w:color w:val="00B0F0"/>
                <w:lang w:val="en-US" w:eastAsia="zh-CN"/>
              </w:rPr>
              <w:t>.</w:t>
            </w:r>
          </w:p>
          <w:p w14:paraId="48034F1E">
            <w:pPr>
              <w:pStyle w:val="72"/>
              <w:rPr>
                <w:lang w:val="en-US" w:eastAsia="zh-CN"/>
              </w:rPr>
            </w:pPr>
            <w:r>
              <w:rPr>
                <w:lang w:val="en-US" w:eastAsia="zh-CN"/>
              </w:rPr>
              <w:t>Editor’s Note: Whether replay attack is possible is FFS.</w:t>
            </w:r>
          </w:p>
          <w:p w14:paraId="41FF0BF6">
            <w:pPr>
              <w:rPr>
                <w:lang w:val="en-US" w:eastAsia="zh-CN"/>
              </w:rPr>
            </w:pPr>
            <w:r>
              <w:rPr>
                <w:lang w:val="en-US" w:eastAsia="zh-CN"/>
              </w:rPr>
              <w:t>4. Upon receiving the paging request message, AIoT device shall derive RES</w:t>
            </w:r>
            <w:r>
              <w:rPr>
                <w:vertAlign w:val="subscript"/>
                <w:lang w:val="en-US" w:eastAsia="zh-CN"/>
              </w:rPr>
              <w:t>AIOT</w:t>
            </w:r>
            <w:r>
              <w:rPr>
                <w:lang w:val="en-US" w:eastAsia="zh-CN"/>
              </w:rPr>
              <w:t xml:space="preserve"> using K</w:t>
            </w:r>
            <w:r>
              <w:rPr>
                <w:vertAlign w:val="subscript"/>
                <w:lang w:val="en-US" w:eastAsia="zh-CN"/>
              </w:rPr>
              <w:t>AIoT</w:t>
            </w:r>
            <w:r>
              <w:rPr>
                <w:lang w:val="en-US" w:eastAsia="zh-CN"/>
              </w:rPr>
              <w:t xml:space="preserve"> and RAND</w:t>
            </w:r>
            <w:r>
              <w:rPr>
                <w:vertAlign w:val="subscript"/>
                <w:lang w:val="en-US" w:eastAsia="zh-CN"/>
              </w:rPr>
              <w:t>AIOT_n</w:t>
            </w:r>
            <w:r>
              <w:rPr>
                <w:lang w:val="en-US" w:eastAsia="zh-CN"/>
              </w:rPr>
              <w:t xml:space="preserve"> for network authenticating AIoT Device. </w:t>
            </w:r>
          </w:p>
          <w:p w14:paraId="707AC2F1">
            <w:pPr>
              <w:pStyle w:val="72"/>
              <w:rPr>
                <w:lang w:val="en-US" w:eastAsia="zh-CN"/>
              </w:rPr>
            </w:pPr>
            <w:r>
              <w:rPr>
                <w:lang w:val="en-US" w:eastAsia="zh-CN"/>
              </w:rPr>
              <w:t>Editor’s Note: How RES</w:t>
            </w:r>
            <w:r>
              <w:rPr>
                <w:vertAlign w:val="subscript"/>
                <w:lang w:val="en-US" w:eastAsia="zh-CN"/>
              </w:rPr>
              <w:t>AIOT</w:t>
            </w:r>
            <w:r>
              <w:rPr>
                <w:lang w:val="en-US" w:eastAsia="zh-CN"/>
              </w:rPr>
              <w:t xml:space="preserve"> is derived and whether it is derived from K</w:t>
            </w:r>
            <w:r>
              <w:rPr>
                <w:vertAlign w:val="subscript"/>
                <w:lang w:val="en-US" w:eastAsia="zh-CN"/>
              </w:rPr>
              <w:t xml:space="preserve">AIoT </w:t>
            </w:r>
            <w:r>
              <w:rPr>
                <w:lang w:val="en-US" w:eastAsia="zh-CN"/>
              </w:rPr>
              <w:t xml:space="preserve">or intermediate key is FFS. </w:t>
            </w:r>
          </w:p>
          <w:p w14:paraId="366E2AAC">
            <w:pPr>
              <w:pStyle w:val="72"/>
              <w:rPr>
                <w:lang w:val="en-US"/>
              </w:rPr>
            </w:pPr>
            <w:r>
              <w:rPr>
                <w:lang w:val="en-US"/>
              </w:rPr>
              <w:t>Editor’s Note: Where the authentication credentials are processed in AIOT device is FFS.</w:t>
            </w:r>
          </w:p>
          <w:p w14:paraId="74000EE6">
            <w:pPr>
              <w:rPr>
                <w:lang w:val="en-US" w:eastAsia="zh-CN"/>
              </w:rPr>
            </w:pPr>
            <w:r>
              <w:rPr>
                <w:lang w:val="en-US" w:eastAsia="zh-CN"/>
              </w:rPr>
              <w:t>5. AIoT device sends D2R message to the NG-RAN, including RES</w:t>
            </w:r>
            <w:r>
              <w:rPr>
                <w:vertAlign w:val="subscript"/>
                <w:lang w:val="en-US" w:eastAsia="zh-CN"/>
              </w:rPr>
              <w:t>AIOT</w:t>
            </w:r>
            <w:r>
              <w:rPr>
                <w:lang w:val="en-US" w:eastAsia="zh-CN"/>
              </w:rPr>
              <w:t xml:space="preserve"> and RAND</w:t>
            </w:r>
            <w:r>
              <w:rPr>
                <w:vertAlign w:val="subscript"/>
                <w:lang w:val="en-US" w:eastAsia="zh-CN"/>
              </w:rPr>
              <w:t>AIOT_d</w:t>
            </w:r>
            <w:r>
              <w:rPr>
                <w:lang w:val="en-US" w:eastAsia="zh-CN"/>
              </w:rPr>
              <w:t xml:space="preserve"> from device.</w:t>
            </w:r>
          </w:p>
          <w:p w14:paraId="4148751B">
            <w:pPr>
              <w:pStyle w:val="72"/>
              <w:rPr>
                <w:lang w:val="en-US" w:eastAsia="zh-CN"/>
              </w:rPr>
            </w:pPr>
            <w:r>
              <w:rPr>
                <w:lang w:val="en-US" w:eastAsia="zh-CN"/>
              </w:rPr>
              <w:t>Editor’s Note: The security requirements of generating RAND</w:t>
            </w:r>
            <w:r>
              <w:rPr>
                <w:vertAlign w:val="subscript"/>
                <w:lang w:val="en-US" w:eastAsia="zh-CN"/>
              </w:rPr>
              <w:t>AIOT_d</w:t>
            </w:r>
            <w:r>
              <w:rPr>
                <w:lang w:val="en-US" w:eastAsia="zh-CN"/>
              </w:rPr>
              <w:t xml:space="preserve"> are FFS.</w:t>
            </w:r>
          </w:p>
          <w:p w14:paraId="1388A4BB">
            <w:pPr>
              <w:pStyle w:val="72"/>
              <w:rPr>
                <w:rFonts w:hint="default"/>
                <w:lang w:val="en-US" w:eastAsia="zh-CN"/>
              </w:rPr>
            </w:pPr>
            <w:r>
              <w:rPr>
                <w:lang w:val="en-US" w:eastAsia="zh-CN"/>
              </w:rPr>
              <w:t>Editor’s Note: Whether RAND</w:t>
            </w:r>
            <w:r>
              <w:rPr>
                <w:vertAlign w:val="subscript"/>
                <w:lang w:val="en-US" w:eastAsia="zh-CN"/>
              </w:rPr>
              <w:t>AIOT_d</w:t>
            </w:r>
            <w:r>
              <w:rPr>
                <w:lang w:val="en-US" w:eastAsia="zh-CN"/>
              </w:rPr>
              <w:t xml:space="preserve"> is required for inventory procedure is FFS</w:t>
            </w:r>
            <w:r>
              <w:rPr>
                <w:rFonts w:hint="eastAsia"/>
                <w:lang w:val="en-US" w:eastAsia="zh-CN"/>
              </w:rPr>
              <w:t>.</w:t>
            </w:r>
          </w:p>
        </w:tc>
      </w:tr>
    </w:tbl>
    <w:p w14:paraId="72B64354">
      <w:pPr>
        <w:overflowPunct w:val="0"/>
        <w:autoSpaceDE w:val="0"/>
        <w:autoSpaceDN w:val="0"/>
        <w:adjustRightInd w:val="0"/>
        <w:spacing w:after="120" w:line="288" w:lineRule="auto"/>
        <w:jc w:val="both"/>
        <w:textAlignment w:val="baseline"/>
        <w:rPr>
          <w:rFonts w:hint="default"/>
          <w:lang w:val="en-US" w:eastAsia="zh-CN"/>
        </w:rPr>
      </w:pPr>
      <w:r>
        <w:rPr>
          <w:rFonts w:hint="eastAsia"/>
          <w:lang w:val="en-US" w:eastAsia="zh-CN"/>
        </w:rPr>
        <w:t xml:space="preserve">From RAN3 perspective, the </w:t>
      </w:r>
      <w:r>
        <w:rPr>
          <w:b/>
          <w:bCs/>
          <w:lang w:val="en-US" w:eastAsia="zh-CN"/>
        </w:rPr>
        <w:t>RAND</w:t>
      </w:r>
      <w:r>
        <w:rPr>
          <w:b/>
          <w:bCs/>
          <w:vertAlign w:val="subscript"/>
          <w:lang w:val="en-US" w:eastAsia="zh-CN"/>
        </w:rPr>
        <w:t>AIOT_n</w:t>
      </w:r>
      <w:r>
        <w:rPr>
          <w:rFonts w:hint="eastAsia"/>
          <w:b/>
          <w:bCs/>
          <w:vertAlign w:val="subscript"/>
          <w:lang w:val="en-US" w:eastAsia="zh-CN"/>
        </w:rPr>
        <w:t xml:space="preserve"> </w:t>
      </w:r>
      <w:r>
        <w:rPr>
          <w:rFonts w:hint="eastAsia"/>
          <w:lang w:val="en-US" w:eastAsia="zh-CN"/>
        </w:rPr>
        <w:t>need to be added in the inventory request message.</w:t>
      </w:r>
    </w:p>
    <w:p w14:paraId="061CBCE1">
      <w:pPr>
        <w:overflowPunct w:val="0"/>
        <w:autoSpaceDE w:val="0"/>
        <w:autoSpaceDN w:val="0"/>
        <w:adjustRightInd w:val="0"/>
        <w:spacing w:after="120" w:line="288" w:lineRule="auto"/>
        <w:jc w:val="both"/>
        <w:textAlignment w:val="baseline"/>
        <w:rPr>
          <w:rFonts w:hint="default"/>
          <w:b/>
          <w:bCs/>
          <w:lang w:val="en-US" w:eastAsia="zh-CN"/>
        </w:rPr>
      </w:pPr>
      <w:r>
        <w:rPr>
          <w:rFonts w:hint="eastAsia"/>
          <w:b/>
          <w:bCs/>
          <w:lang w:val="en-US" w:eastAsia="zh-CN"/>
        </w:rPr>
        <w:t xml:space="preserve">Proposal 7, Introduce an optional security information including </w:t>
      </w:r>
      <w:r>
        <w:rPr>
          <w:b/>
          <w:bCs/>
          <w:lang w:val="en-US" w:eastAsia="zh-CN"/>
        </w:rPr>
        <w:t>RAND</w:t>
      </w:r>
      <w:r>
        <w:rPr>
          <w:b/>
          <w:bCs/>
          <w:vertAlign w:val="subscript"/>
          <w:lang w:val="en-US" w:eastAsia="zh-CN"/>
        </w:rPr>
        <w:t>AIOT_n</w:t>
      </w:r>
      <w:r>
        <w:rPr>
          <w:b/>
          <w:bCs/>
          <w:lang w:val="en-US" w:eastAsia="zh-CN"/>
        </w:rPr>
        <w:t xml:space="preserve"> </w:t>
      </w:r>
      <w:r>
        <w:rPr>
          <w:rFonts w:hint="eastAsia"/>
          <w:b/>
          <w:bCs/>
          <w:lang w:val="en-US" w:eastAsia="zh-CN"/>
        </w:rPr>
        <w:t>in the inventory request transfer IE.</w:t>
      </w:r>
    </w:p>
    <w:p w14:paraId="3101DB0C">
      <w:pPr>
        <w:overflowPunct w:val="0"/>
        <w:autoSpaceDE w:val="0"/>
        <w:autoSpaceDN w:val="0"/>
        <w:adjustRightInd w:val="0"/>
        <w:spacing w:after="120" w:line="288" w:lineRule="auto"/>
        <w:jc w:val="both"/>
        <w:textAlignment w:val="baseline"/>
        <w:rPr>
          <w:rFonts w:hint="default"/>
          <w:lang w:val="en-US" w:eastAsia="zh-CN"/>
        </w:rPr>
      </w:pPr>
      <w:r>
        <w:rPr>
          <w:rFonts w:hint="eastAsia"/>
          <w:b w:val="0"/>
          <w:bCs/>
          <w:u w:val="single"/>
          <w:lang w:val="en-US" w:eastAsia="zh-CN"/>
        </w:rPr>
        <w:t>Encoding of D2R message size in inventory response</w:t>
      </w:r>
    </w:p>
    <w:p w14:paraId="0F6067BF">
      <w:pPr>
        <w:overflowPunct w:val="0"/>
        <w:autoSpaceDE w:val="0"/>
        <w:autoSpaceDN w:val="0"/>
        <w:adjustRightInd w:val="0"/>
        <w:spacing w:after="120" w:line="288" w:lineRule="auto"/>
        <w:jc w:val="both"/>
        <w:textAlignment w:val="baseline"/>
        <w:rPr>
          <w:rFonts w:hint="default"/>
          <w:lang w:val="en-US" w:eastAsia="zh-CN"/>
        </w:rPr>
      </w:pPr>
      <w:r>
        <w:rPr>
          <w:rFonts w:hint="eastAsia"/>
          <w:lang w:val="en-US" w:eastAsia="zh-CN"/>
        </w:rPr>
        <w:t>The size of the D2R message in the Inventory Request Transfer depends on two key factors: the Device Identifier size and the security information included in the device's response.</w:t>
      </w:r>
    </w:p>
    <w:p w14:paraId="7F5A45FD">
      <w:pPr>
        <w:numPr>
          <w:numId w:val="0"/>
        </w:numPr>
        <w:overflowPunct w:val="0"/>
        <w:autoSpaceDE w:val="0"/>
        <w:autoSpaceDN w:val="0"/>
        <w:adjustRightInd w:val="0"/>
        <w:spacing w:after="120" w:line="288" w:lineRule="auto"/>
        <w:ind w:leftChars="0"/>
        <w:jc w:val="both"/>
        <w:textAlignment w:val="baseline"/>
        <w:rPr>
          <w:rFonts w:hint="eastAsia"/>
          <w:lang w:val="en-US" w:eastAsia="zh-CN"/>
        </w:rPr>
      </w:pPr>
      <w:r>
        <w:rPr>
          <w:rFonts w:hint="eastAsia"/>
          <w:lang w:val="en-US" w:eastAsia="zh-CN"/>
        </w:rPr>
        <w:t xml:space="preserve">- </w:t>
      </w:r>
      <w:r>
        <w:rPr>
          <w:rFonts w:hint="eastAsia"/>
          <w:b/>
          <w:bCs/>
          <w:lang w:val="en-US" w:eastAsia="zh-CN"/>
        </w:rPr>
        <w:t>Device Identifier Size</w:t>
      </w:r>
      <w:r>
        <w:rPr>
          <w:rFonts w:hint="eastAsia"/>
          <w:lang w:val="en-US" w:eastAsia="zh-CN"/>
        </w:rPr>
        <w:t>: This is influenced by the CT1 design. While it is not yet confirmed whether the identifier is byte-aligned, assuming byte alignment may result in higher resource requirements.</w:t>
      </w:r>
    </w:p>
    <w:p w14:paraId="066708AD">
      <w:pPr>
        <w:numPr>
          <w:numId w:val="0"/>
        </w:numPr>
        <w:overflowPunct w:val="0"/>
        <w:autoSpaceDE w:val="0"/>
        <w:autoSpaceDN w:val="0"/>
        <w:adjustRightInd w:val="0"/>
        <w:spacing w:after="120" w:line="288" w:lineRule="auto"/>
        <w:ind w:leftChars="0"/>
        <w:jc w:val="both"/>
        <w:textAlignment w:val="baseline"/>
        <w:rPr>
          <w:rFonts w:hint="eastAsia"/>
          <w:lang w:val="en-US" w:eastAsia="zh-CN"/>
        </w:rPr>
      </w:pPr>
      <w:r>
        <w:rPr>
          <w:rFonts w:hint="eastAsia"/>
          <w:lang w:val="en-US" w:eastAsia="zh-CN"/>
        </w:rPr>
        <w:t xml:space="preserve">- </w:t>
      </w:r>
      <w:r>
        <w:rPr>
          <w:rFonts w:hint="eastAsia"/>
          <w:b/>
          <w:bCs/>
          <w:lang w:val="en-US" w:eastAsia="zh-CN"/>
        </w:rPr>
        <w:t>Security Parameters Siz</w:t>
      </w:r>
      <w:r>
        <w:rPr>
          <w:rFonts w:hint="eastAsia"/>
          <w:lang w:val="en-US" w:eastAsia="zh-CN"/>
        </w:rPr>
        <w:t>e: SA3 has discussed the inclusion of a 128-bit RAND, and additional security parameters may be introduced in the future.</w:t>
      </w:r>
    </w:p>
    <w:p w14:paraId="210FAAC2">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Given these considerations and the need for future extensibility, it is proposed that the D2R Message Size in the Inventory Request Transfer IE be encoded as an INTEGER with SIZE(104..1024, ...).</w:t>
      </w:r>
    </w:p>
    <w:p w14:paraId="709593C6">
      <w:pPr>
        <w:overflowPunct w:val="0"/>
        <w:autoSpaceDE w:val="0"/>
        <w:autoSpaceDN w:val="0"/>
        <w:adjustRightInd w:val="0"/>
        <w:spacing w:after="120" w:line="288" w:lineRule="auto"/>
        <w:jc w:val="both"/>
        <w:textAlignment w:val="baseline"/>
        <w:rPr>
          <w:rFonts w:hint="eastAsia"/>
          <w:b/>
          <w:bCs/>
          <w:lang w:val="en-US" w:eastAsia="zh-CN"/>
        </w:rPr>
      </w:pPr>
      <w:r>
        <w:rPr>
          <w:rFonts w:hint="eastAsia"/>
          <w:b/>
          <w:bCs/>
          <w:lang w:val="en-US" w:eastAsia="zh-CN"/>
        </w:rPr>
        <w:t>Proposal 8, Define the D2R Message Size in Inventory Request Transfer IE as a mandatory INTEGER (SIZE 104..1024, ...) to accommodate varying device ID lengths and security requirements.</w:t>
      </w:r>
    </w:p>
    <w:p w14:paraId="6F912877">
      <w:pPr>
        <w:overflowPunct w:val="0"/>
        <w:autoSpaceDE w:val="0"/>
        <w:autoSpaceDN w:val="0"/>
        <w:adjustRightInd w:val="0"/>
        <w:spacing w:after="120" w:line="288" w:lineRule="auto"/>
        <w:jc w:val="both"/>
        <w:textAlignment w:val="baseline"/>
        <w:rPr>
          <w:rFonts w:hint="default"/>
          <w:b/>
          <w:bCs/>
          <w:lang w:val="en-US" w:eastAsia="zh-CN"/>
        </w:rPr>
      </w:pPr>
      <w:r>
        <w:rPr>
          <w:rFonts w:hint="eastAsia"/>
          <w:b w:val="0"/>
          <w:bCs/>
          <w:u w:val="single"/>
          <w:lang w:val="en-US" w:eastAsia="zh-CN"/>
        </w:rPr>
        <w:t xml:space="preserve">Time interval </w:t>
      </w:r>
    </w:p>
    <w:p w14:paraId="18F35FF6">
      <w:pPr>
        <w:overflowPunct w:val="0"/>
        <w:autoSpaceDE w:val="0"/>
        <w:autoSpaceDN w:val="0"/>
        <w:adjustRightInd w:val="0"/>
        <w:spacing w:after="120" w:line="288" w:lineRule="auto"/>
        <w:jc w:val="both"/>
        <w:textAlignment w:val="baseline"/>
        <w:rPr>
          <w:rFonts w:hint="default"/>
          <w:b w:val="0"/>
          <w:bCs w:val="0"/>
          <w:lang w:val="en-US" w:eastAsia="zh-CN"/>
        </w:rPr>
      </w:pPr>
      <w:r>
        <w:rPr>
          <w:rFonts w:hint="eastAsia"/>
          <w:b w:val="0"/>
          <w:bCs w:val="0"/>
          <w:lang w:val="en-US" w:eastAsia="zh-CN"/>
        </w:rPr>
        <w:t xml:space="preserve">There remains an FFS regarding the inclusion of a time interval as assistance information in the Inventory Request.According to the SA2 specification [2], if provided by the AIOTF, the time interval is used by the gNB to aggregate reports from multiple A-IoT devices. This mechanism supports efficient inventory reporting and device grouping. </w:t>
      </w:r>
    </w:p>
    <w:p w14:paraId="2F1BB15B">
      <w:pPr>
        <w:overflowPunct w:val="0"/>
        <w:autoSpaceDE w:val="0"/>
        <w:autoSpaceDN w:val="0"/>
        <w:adjustRightInd w:val="0"/>
        <w:spacing w:after="120" w:line="288" w:lineRule="auto"/>
        <w:jc w:val="both"/>
        <w:textAlignment w:val="baseline"/>
        <w:rPr>
          <w:rFonts w:hint="eastAsia"/>
          <w:b/>
          <w:bCs/>
          <w:sz w:val="20"/>
          <w:szCs w:val="20"/>
          <w:lang w:val="en-US" w:eastAsia="zh-CN"/>
        </w:rPr>
      </w:pPr>
      <w:r>
        <w:rPr>
          <w:rFonts w:hint="default" w:ascii="Times New Roman" w:hAnsi="Times New Roman" w:eastAsia="CIDFont" w:cs="Times New Roman"/>
          <w:b/>
          <w:bCs/>
          <w:color w:val="0000FF"/>
          <w:kern w:val="0"/>
          <w:sz w:val="20"/>
          <w:szCs w:val="20"/>
          <w:lang w:val="en-US" w:eastAsia="zh-CN" w:bidi="ar"/>
        </w:rPr>
        <w:t>It is FFS on the Time Interval as assistance information in the Inventory Request message. Clarify with SA2 on the usage of this information in NG-RAN node.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F3C7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34606D2">
            <w:pPr>
              <w:rPr>
                <w:lang w:eastAsia="zh-CN"/>
              </w:rPr>
            </w:pPr>
            <w:r>
              <w:rPr>
                <w:lang w:eastAsia="zh-CN"/>
              </w:rPr>
              <w:t>An AIoT service operation may involve many AIoT Devices. The NG-RAN may perform AIoT service operation result aggregation with a specific Correlation ID based on the aggregation assistance information received from the AIOTF for a service operation request as specified in clause 5.4.</w:t>
            </w:r>
          </w:p>
          <w:p w14:paraId="10808108">
            <w:r>
              <w:rPr>
                <w:rFonts w:hint="eastAsia"/>
                <w:lang w:eastAsia="ko-KR"/>
              </w:rPr>
              <w:t xml:space="preserve">The AIOTF </w:t>
            </w:r>
            <w:r>
              <w:rPr>
                <w:lang w:eastAsia="ko-KR"/>
              </w:rPr>
              <w:t xml:space="preserve">determines the </w:t>
            </w:r>
            <w:r>
              <w:rPr>
                <w:lang w:val="zh-CN" w:eastAsia="ko-KR"/>
              </w:rPr>
              <w:t xml:space="preserve">aggregation </w:t>
            </w:r>
            <w:r>
              <w:rPr>
                <w:rFonts w:hint="eastAsia"/>
                <w:lang w:eastAsia="ko-KR"/>
              </w:rPr>
              <w:t>assistance</w:t>
            </w:r>
            <w:r>
              <w:rPr>
                <w:lang w:eastAsia="ko-KR"/>
              </w:rPr>
              <w:t xml:space="preserve"> information</w:t>
            </w:r>
            <w:r>
              <w:rPr>
                <w:rFonts w:hint="eastAsia"/>
                <w:lang w:eastAsia="ko-KR"/>
              </w:rPr>
              <w:t xml:space="preserve"> based on </w:t>
            </w:r>
            <w:r>
              <w:rPr>
                <w:lang w:eastAsia="ko-KR"/>
              </w:rPr>
              <w:t xml:space="preserve">the request from </w:t>
            </w:r>
            <w:r>
              <w:rPr>
                <w:rFonts w:hint="eastAsia"/>
                <w:lang w:eastAsia="ko-KR"/>
              </w:rPr>
              <w:t>the AF</w:t>
            </w:r>
            <w:r>
              <w:rPr>
                <w:lang w:eastAsia="ko-KR"/>
              </w:rPr>
              <w:t xml:space="preserve"> or local configuration</w:t>
            </w:r>
            <w:r>
              <w:rPr>
                <w:rFonts w:hint="eastAsia"/>
                <w:lang w:eastAsia="ko-KR"/>
              </w:rPr>
              <w:t>, which include</w:t>
            </w:r>
            <w:r>
              <w:rPr>
                <w:lang w:val="zh-CN" w:eastAsia="ko-KR"/>
              </w:rPr>
              <w:t>s</w:t>
            </w:r>
            <w:r>
              <w:rPr>
                <w:rFonts w:hint="eastAsia"/>
                <w:lang w:eastAsia="ko-KR"/>
              </w:rPr>
              <w:t>:</w:t>
            </w:r>
          </w:p>
          <w:p w14:paraId="2CE2D91D">
            <w:pPr>
              <w:pStyle w:val="71"/>
            </w:pPr>
            <w:r>
              <w:t>-</w:t>
            </w:r>
            <w:r>
              <w:tab/>
            </w:r>
            <w:r>
              <w:rPr>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14:paraId="15AFF2C6">
            <w:pPr>
              <w:rPr>
                <w:lang w:eastAsia="ko-KR"/>
              </w:rPr>
            </w:pPr>
            <w:r>
              <w:rPr>
                <w:lang w:eastAsia="ko-KR"/>
              </w:rPr>
              <w:t>If the AF has provided a time interval, then the AIOTF should signal a time interval to the NG-RAN that is equal or shorter than the time interval received from the AF.</w:t>
            </w:r>
          </w:p>
          <w:p w14:paraId="1A01431D">
            <w:pPr>
              <w:pStyle w:val="60"/>
              <w:rPr>
                <w:lang w:eastAsia="ko-KR"/>
              </w:rPr>
            </w:pPr>
            <w:r>
              <w:rPr>
                <w:lang w:eastAsia="ko-KR"/>
              </w:rPr>
              <w:t>NOTE:</w:t>
            </w:r>
            <w:r>
              <w:rPr>
                <w:rFonts w:eastAsia="Malgun Gothic"/>
                <w:lang w:eastAsia="ko-KR"/>
              </w:rPr>
              <w:tab/>
            </w:r>
            <w:r>
              <w:rPr>
                <w:rFonts w:eastAsia="Malgun Gothic"/>
                <w:lang w:eastAsia="ko-KR"/>
              </w:rPr>
              <w:t>Based on local configuration, the AIOTF can reject the AF request, e.g. if the AF provided time interval is shorter than a locally configured minimum interval.</w:t>
            </w:r>
          </w:p>
          <w:p w14:paraId="3D787751">
            <w:pPr>
              <w:rPr>
                <w:rFonts w:eastAsia="等线"/>
                <w:lang w:eastAsia="zh-CN"/>
              </w:rPr>
            </w:pPr>
            <w:r>
              <w:rPr>
                <w:rFonts w:eastAsia="等线"/>
                <w:lang w:eastAsia="zh-CN"/>
              </w:rPr>
              <w:t xml:space="preserve">If the AIOTF does not provide aggregation assistance information, the aggregation process in the NG-RAN </w:t>
            </w:r>
            <w:r>
              <w:rPr>
                <w:rFonts w:eastAsiaTheme="minorEastAsia"/>
                <w:lang w:eastAsia="ko-KR"/>
              </w:rPr>
              <w:t>may be determined by</w:t>
            </w:r>
            <w:r>
              <w:rPr>
                <w:rFonts w:eastAsia="等线"/>
                <w:lang w:eastAsia="zh-CN"/>
              </w:rPr>
              <w:t xml:space="preserve"> implementation.</w:t>
            </w:r>
          </w:p>
          <w:p w14:paraId="065C5862">
            <w:pPr>
              <w:rPr>
                <w:rFonts w:hint="default"/>
                <w:b/>
                <w:bCs/>
                <w:vertAlign w:val="baseline"/>
                <w:lang w:val="en-US" w:eastAsia="zh-CN"/>
              </w:rPr>
            </w:pPr>
            <w:r>
              <w:rPr>
                <w:rFonts w:eastAsia="等线"/>
                <w:lang w:eastAsia="zh-CN"/>
              </w:rPr>
              <w:t>The AIOTF may also aggregate the results of</w:t>
            </w:r>
            <w:r>
              <w:rPr>
                <w:lang w:eastAsia="zh-CN"/>
              </w:rPr>
              <w:t xml:space="preserve"> a requested service operation before sending them to the NEF or trusted AF.</w:t>
            </w:r>
          </w:p>
        </w:tc>
      </w:tr>
    </w:tbl>
    <w:p w14:paraId="2650D484">
      <w:pPr>
        <w:overflowPunct w:val="0"/>
        <w:autoSpaceDE w:val="0"/>
        <w:autoSpaceDN w:val="0"/>
        <w:adjustRightInd w:val="0"/>
        <w:spacing w:after="120" w:line="288" w:lineRule="auto"/>
        <w:jc w:val="both"/>
        <w:textAlignment w:val="baseline"/>
        <w:rPr>
          <w:rFonts w:hint="default"/>
          <w:b/>
          <w:bCs/>
          <w:lang w:val="en-US" w:eastAsia="zh-CN"/>
        </w:rPr>
      </w:pPr>
    </w:p>
    <w:p w14:paraId="502546BE">
      <w:pPr>
        <w:overflowPunct w:val="0"/>
        <w:autoSpaceDE w:val="0"/>
        <w:autoSpaceDN w:val="0"/>
        <w:adjustRightInd w:val="0"/>
        <w:spacing w:after="120" w:line="288" w:lineRule="auto"/>
        <w:jc w:val="both"/>
        <w:textAlignment w:val="baseline"/>
        <w:rPr>
          <w:rFonts w:hint="default"/>
          <w:b w:val="0"/>
          <w:bCs w:val="0"/>
          <w:lang w:val="en-US" w:eastAsia="zh-CN"/>
        </w:rPr>
      </w:pPr>
      <w:r>
        <w:rPr>
          <w:rFonts w:hint="eastAsia"/>
          <w:b w:val="0"/>
          <w:bCs w:val="0"/>
          <w:lang w:val="en-US" w:eastAsia="zh-CN"/>
        </w:rPr>
        <w:t xml:space="preserve">To align with SA2, the time interval can be introduced as assistance information for inventory report aggregation. </w:t>
      </w:r>
    </w:p>
    <w:p w14:paraId="46E01BA1">
      <w:pPr>
        <w:overflowPunct w:val="0"/>
        <w:autoSpaceDE w:val="0"/>
        <w:autoSpaceDN w:val="0"/>
        <w:adjustRightInd w:val="0"/>
        <w:spacing w:after="120" w:line="288" w:lineRule="auto"/>
        <w:jc w:val="both"/>
        <w:textAlignment w:val="baseline"/>
        <w:rPr>
          <w:rFonts w:hint="default"/>
          <w:b/>
          <w:bCs/>
          <w:lang w:val="en-US" w:eastAsia="zh-CN"/>
        </w:rPr>
      </w:pPr>
      <w:r>
        <w:rPr>
          <w:rFonts w:hint="eastAsia"/>
          <w:b/>
          <w:bCs/>
          <w:lang w:val="en-US" w:eastAsia="zh-CN"/>
        </w:rPr>
        <w:t>Proposal 9, Introduce time interval as assistance information for inventory report aggregation.</w:t>
      </w:r>
    </w:p>
    <w:p w14:paraId="7CFA73AE">
      <w:pPr>
        <w:overflowPunct w:val="0"/>
        <w:autoSpaceDE w:val="0"/>
        <w:autoSpaceDN w:val="0"/>
        <w:adjustRightInd w:val="0"/>
        <w:spacing w:after="120" w:line="288" w:lineRule="auto"/>
        <w:jc w:val="both"/>
        <w:textAlignment w:val="baseline"/>
        <w:rPr>
          <w:rFonts w:hint="eastAsia"/>
          <w:lang w:val="en-US" w:eastAsia="zh-CN"/>
        </w:rPr>
      </w:pPr>
      <w:r>
        <w:rPr>
          <w:rFonts w:hint="eastAsia"/>
          <w:b w:val="0"/>
          <w:bCs/>
          <w:u w:val="single"/>
          <w:lang w:val="en-US" w:eastAsia="zh-CN"/>
        </w:rPr>
        <w:t xml:space="preserve">Command type </w:t>
      </w:r>
    </w:p>
    <w:p w14:paraId="29F10AD4">
      <w:pPr>
        <w:overflowPunct w:val="0"/>
        <w:autoSpaceDE w:val="0"/>
        <w:autoSpaceDN w:val="0"/>
        <w:adjustRightInd w:val="0"/>
        <w:spacing w:after="120" w:line="288" w:lineRule="auto"/>
        <w:jc w:val="both"/>
        <w:textAlignment w:val="baseline"/>
        <w:rPr>
          <w:rFonts w:hint="default" w:eastAsia="宋体"/>
          <w:lang w:val="en-US" w:eastAsia="zh-CN"/>
        </w:rPr>
      </w:pPr>
      <w:r>
        <w:rPr>
          <w:rFonts w:hint="eastAsia"/>
          <w:lang w:val="en-US" w:eastAsia="zh-CN"/>
        </w:rPr>
        <w:t xml:space="preserve">The following items remain FFS regarding the awareness of the command type.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4CFA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0AFAC70">
            <w:pPr>
              <w:keepNext w:val="0"/>
              <w:keepLines w:val="0"/>
              <w:widowControl/>
              <w:suppressLineNumbers w:val="0"/>
              <w:jc w:val="left"/>
              <w:rPr>
                <w:rFonts w:hint="default" w:ascii="Times New Roman" w:hAnsi="Times New Roman" w:eastAsia="CIDFont" w:cs="Times New Roman"/>
                <w:b/>
                <w:bCs/>
                <w:color w:val="0000FF"/>
                <w:kern w:val="0"/>
                <w:sz w:val="21"/>
                <w:szCs w:val="21"/>
                <w:lang w:val="en-US" w:eastAsia="zh-CN" w:bidi="ar"/>
              </w:rPr>
            </w:pPr>
            <w:r>
              <w:rPr>
                <w:rFonts w:hint="default" w:ascii="Times New Roman" w:hAnsi="Times New Roman" w:eastAsia="CIDFont" w:cs="Times New Roman"/>
                <w:b/>
                <w:bCs/>
                <w:color w:val="0000FF"/>
                <w:kern w:val="0"/>
                <w:sz w:val="18"/>
                <w:szCs w:val="18"/>
                <w:lang w:val="en-US" w:eastAsia="zh-CN" w:bidi="ar"/>
              </w:rPr>
              <w:t>It is FFS to introduce Command Type (write, read, disable) in Command Request Transfer.</w:t>
            </w:r>
          </w:p>
        </w:tc>
      </w:tr>
    </w:tbl>
    <w:p w14:paraId="750E843D">
      <w:pPr>
        <w:overflowPunct w:val="0"/>
        <w:autoSpaceDE w:val="0"/>
        <w:autoSpaceDN w:val="0"/>
        <w:adjustRightInd w:val="0"/>
        <w:spacing w:after="120" w:line="288" w:lineRule="auto"/>
        <w:jc w:val="both"/>
        <w:textAlignment w:val="baseline"/>
        <w:rPr>
          <w:rFonts w:hint="eastAsia"/>
          <w:lang w:val="en-US" w:eastAsia="zh-CN"/>
        </w:rPr>
      </w:pPr>
      <w:r>
        <w:rPr>
          <w:rFonts w:hint="eastAsia"/>
          <w:lang w:val="en-US" w:eastAsia="zh-CN"/>
        </w:rPr>
        <w:t>From our perspective, if the command type is primarily used for resource allocation, then the expected D2R message size can serve that purpose effectively. As a result, there appears to be no strong justification for explicitly signaling the command type.</w:t>
      </w:r>
    </w:p>
    <w:p w14:paraId="4E4CFF8A">
      <w:pPr>
        <w:overflowPunct w:val="0"/>
        <w:autoSpaceDE w:val="0"/>
        <w:autoSpaceDN w:val="0"/>
        <w:adjustRightInd w:val="0"/>
        <w:spacing w:after="120" w:line="288" w:lineRule="auto"/>
        <w:jc w:val="both"/>
        <w:textAlignment w:val="baseline"/>
        <w:rPr>
          <w:rFonts w:hint="default"/>
          <w:b/>
          <w:bCs/>
          <w:lang w:val="en-US" w:eastAsia="zh-CN"/>
        </w:rPr>
      </w:pPr>
      <w:r>
        <w:rPr>
          <w:rFonts w:hint="eastAsia"/>
          <w:b/>
          <w:bCs/>
          <w:lang w:val="en-US" w:eastAsia="zh-CN"/>
        </w:rPr>
        <w:t>Proposal 10, No need to introduce command type in the command request transfer IE.</w:t>
      </w:r>
    </w:p>
    <w:p w14:paraId="0492C2C9">
      <w:pPr>
        <w:outlineLvl w:val="2"/>
        <w:rPr>
          <w:rFonts w:hint="eastAsia"/>
          <w:b/>
          <w:bCs/>
          <w:u w:val="single"/>
          <w:lang w:val="en-US" w:eastAsia="zh-CN"/>
        </w:rPr>
      </w:pPr>
      <w:r>
        <w:rPr>
          <w:rFonts w:hint="eastAsia"/>
          <w:b/>
          <w:bCs/>
          <w:u w:val="single"/>
          <w:lang w:val="en-US" w:eastAsia="zh-CN"/>
        </w:rPr>
        <w:t>NG connection management</w:t>
      </w:r>
    </w:p>
    <w:p w14:paraId="1C5009E2">
      <w:pPr>
        <w:outlineLvl w:val="2"/>
        <w:rPr>
          <w:rFonts w:hint="eastAsia"/>
          <w:b w:val="0"/>
          <w:bCs w:val="0"/>
          <w:u w:val="none"/>
          <w:lang w:val="en-US" w:eastAsia="zh-CN"/>
        </w:rPr>
      </w:pPr>
      <w:r>
        <w:rPr>
          <w:rFonts w:hint="eastAsia"/>
          <w:b w:val="0"/>
          <w:bCs w:val="0"/>
          <w:u w:val="none"/>
          <w:lang w:val="en-US" w:eastAsia="zh-CN"/>
        </w:rPr>
        <w:t>Progress has been made on NG connection management in previous meetings, and the WA for the NG setup request should now be agreed.</w:t>
      </w:r>
    </w:p>
    <w:p w14:paraId="09079E1C">
      <w:pPr>
        <w:outlineLvl w:val="2"/>
        <w:rPr>
          <w:rFonts w:hint="eastAsia"/>
          <w:b w:val="0"/>
          <w:bCs w:val="0"/>
          <w:u w:val="none"/>
          <w:lang w:val="en-US" w:eastAsia="zh-CN"/>
        </w:rPr>
      </w:pPr>
      <w:r>
        <w:rPr>
          <w:rFonts w:hint="eastAsia"/>
          <w:b w:val="0"/>
          <w:bCs w:val="0"/>
          <w:u w:val="none"/>
          <w:lang w:val="en-US" w:eastAsia="zh-CN"/>
        </w:rPr>
        <w:t>For the NG Setup Response message, in the case of direct connectivity, the gNB may be aware of this configuration through OAM. Therefore, it can ignore the IEs that are not applicable.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1FE2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CEF5B1B">
            <w:pPr>
              <w:keepNext w:val="0"/>
              <w:keepLines w:val="0"/>
              <w:widowControl/>
              <w:suppressLineNumbers w:val="0"/>
              <w:jc w:val="left"/>
              <w:rPr>
                <w:rFonts w:hint="default" w:ascii="Times New Roman" w:hAnsi="Times New Roman" w:cs="Times New Roman"/>
                <w:sz w:val="18"/>
                <w:szCs w:val="18"/>
              </w:rPr>
            </w:pPr>
            <w:r>
              <w:rPr>
                <w:rFonts w:hint="default" w:ascii="Times New Roman" w:hAnsi="Times New Roman" w:eastAsia="CIDFont" w:cs="Times New Roman"/>
                <w:b/>
                <w:bCs/>
                <w:color w:val="008000"/>
                <w:kern w:val="0"/>
                <w:sz w:val="18"/>
                <w:szCs w:val="18"/>
                <w:lang w:val="en-US" w:eastAsia="zh-CN" w:bidi="ar"/>
              </w:rPr>
              <w:t xml:space="preserve">WA: Define the A-IoT Support IE in the NG Setup Request as ENUMERATED (A-IoT only, A-IoT and NR Uu, …) </w:t>
            </w:r>
          </w:p>
          <w:p w14:paraId="0D4743BB">
            <w:pPr>
              <w:keepNext w:val="0"/>
              <w:keepLines w:val="0"/>
              <w:widowControl/>
              <w:suppressLineNumbers w:val="0"/>
              <w:jc w:val="left"/>
              <w:rPr>
                <w:lang w:eastAsia="zh-CN"/>
              </w:rPr>
            </w:pPr>
            <w:r>
              <w:rPr>
                <w:rFonts w:hint="default" w:ascii="Times New Roman" w:hAnsi="Times New Roman" w:eastAsia="CIDFont" w:cs="Times New Roman"/>
                <w:b/>
                <w:bCs/>
                <w:color w:val="0000FF"/>
                <w:kern w:val="0"/>
                <w:sz w:val="18"/>
                <w:szCs w:val="18"/>
                <w:lang w:val="en-US" w:eastAsia="zh-CN" w:bidi="ar"/>
              </w:rPr>
              <w:t>Whether to have A-IoT Support Indicator in the NG SETUP RESPONSE message?</w:t>
            </w:r>
          </w:p>
        </w:tc>
      </w:tr>
    </w:tbl>
    <w:p w14:paraId="2BD53385">
      <w:pPr>
        <w:rPr>
          <w:b/>
          <w:bCs/>
          <w:lang w:val="en-US" w:eastAsia="zh-CN"/>
        </w:rPr>
      </w:pPr>
    </w:p>
    <w:p w14:paraId="2D262E6A">
      <w:pPr>
        <w:rPr>
          <w:b/>
          <w:bCs/>
          <w:lang w:val="en-US" w:eastAsia="zh-CN"/>
        </w:rPr>
      </w:pPr>
      <w:r>
        <w:rPr>
          <w:rFonts w:hint="eastAsia"/>
          <w:b/>
          <w:bCs/>
          <w:lang w:val="en-US" w:eastAsia="zh-CN"/>
        </w:rPr>
        <w:t>Proposal 11, Turns the WA: Define the A-IoT Support IE in the NG Setup Request as ENUMERATED (A-IoT only, A-IoT and NR Uu, …) to an agreement .</w:t>
      </w:r>
    </w:p>
    <w:p w14:paraId="29FE7910">
      <w:pPr>
        <w:rPr>
          <w:b/>
          <w:bCs/>
          <w:lang w:eastAsia="zh-CN"/>
        </w:rPr>
      </w:pPr>
      <w:r>
        <w:rPr>
          <w:rFonts w:hint="eastAsia"/>
          <w:b/>
          <w:bCs/>
          <w:lang w:val="en-US" w:eastAsia="zh-CN"/>
        </w:rPr>
        <w:t>Proposal 12, gNB can ignore the IEs not applicable for A-IoT by OAM configuration.</w:t>
      </w:r>
    </w:p>
    <w:p w14:paraId="052D853E">
      <w:pPr>
        <w:rPr>
          <w:b/>
          <w:bCs/>
          <w:lang w:val="en-US" w:eastAsia="zh-CN"/>
        </w:rPr>
      </w:pPr>
      <w:r>
        <w:rPr>
          <w:lang w:val="en-US" w:eastAsia="zh-CN"/>
        </w:rPr>
        <w:t>Based on the above discussion, TP</w:t>
      </w:r>
      <w:r>
        <w:rPr>
          <w:rFonts w:hint="eastAsia"/>
          <w:lang w:val="en-US" w:eastAsia="zh-CN"/>
        </w:rPr>
        <w:t>s</w:t>
      </w:r>
      <w:r>
        <w:rPr>
          <w:lang w:val="en-US" w:eastAsia="zh-CN"/>
        </w:rPr>
        <w:t xml:space="preserve"> to BL CR TS 38.</w:t>
      </w:r>
      <w:r>
        <w:rPr>
          <w:rFonts w:hint="eastAsia"/>
          <w:lang w:val="en-US" w:eastAsia="zh-CN"/>
        </w:rPr>
        <w:t>300 and BL CR TS38.413</w:t>
      </w:r>
      <w:r>
        <w:rPr>
          <w:lang w:val="en-US" w:eastAsia="zh-CN"/>
        </w:rPr>
        <w:t xml:space="preserve"> </w:t>
      </w:r>
      <w:r>
        <w:rPr>
          <w:rFonts w:hint="eastAsia"/>
          <w:lang w:val="en-US" w:eastAsia="zh-CN"/>
        </w:rPr>
        <w:t>are</w:t>
      </w:r>
      <w:r>
        <w:rPr>
          <w:lang w:val="en-US" w:eastAsia="zh-CN"/>
        </w:rPr>
        <w:t xml:space="preserve"> provided to reflect the above proposals in the </w:t>
      </w:r>
      <w:r>
        <w:rPr>
          <w:rFonts w:hint="eastAsia"/>
          <w:lang w:val="en-US" w:eastAsia="zh-CN"/>
        </w:rPr>
        <w:t>[4] and [5].</w:t>
      </w:r>
    </w:p>
    <w:p w14:paraId="3E5D4F99">
      <w:pPr>
        <w:pStyle w:val="2"/>
      </w:pPr>
      <w:r>
        <w:t>3</w:t>
      </w:r>
      <w:r>
        <w:tab/>
      </w:r>
      <w:r>
        <w:t>Conclusion</w:t>
      </w:r>
    </w:p>
    <w:p w14:paraId="1CC383A4">
      <w:r>
        <w:t xml:space="preserve">In this contribution, we discussed the issue and potential solutions to support AIoT in topology 1 and have the following observations and proposals. </w:t>
      </w:r>
    </w:p>
    <w:p w14:paraId="4719636B">
      <w:pPr>
        <w:overflowPunct w:val="0"/>
        <w:autoSpaceDE w:val="0"/>
        <w:autoSpaceDN w:val="0"/>
        <w:adjustRightInd w:val="0"/>
        <w:spacing w:after="120" w:line="288" w:lineRule="auto"/>
        <w:jc w:val="both"/>
        <w:textAlignment w:val="baseline"/>
      </w:pPr>
      <w:r>
        <w:rPr>
          <w:rFonts w:hint="eastAsia" w:ascii="Times New Roman" w:hAnsi="Times New Roman" w:cs="Times New Roman"/>
          <w:u w:val="single"/>
          <w:lang w:val="en-US" w:eastAsia="zh-CN"/>
        </w:rPr>
        <w:t>Inventory complete</w:t>
      </w:r>
      <w:r>
        <w:rPr>
          <w:rFonts w:hint="eastAsia" w:cs="Times New Roman"/>
          <w:u w:val="single"/>
          <w:lang w:val="en-US" w:eastAsia="zh-CN"/>
        </w:rPr>
        <w:t xml:space="preserve"> indication</w:t>
      </w:r>
    </w:p>
    <w:p w14:paraId="53133EA8">
      <w:pPr>
        <w:spacing w:after="180"/>
        <w:outlineLvl w:val="2"/>
        <w:rPr>
          <w:rFonts w:hint="eastAsia" w:ascii="Times New Roman" w:hAnsi="Times New Roman" w:eastAsia="宋体" w:cs="Times New Roman"/>
          <w:b/>
          <w:bCs/>
          <w:lang w:val="en-US" w:eastAsia="zh-CN" w:bidi="ar-SA"/>
        </w:rPr>
      </w:pPr>
      <w:r>
        <w:rPr>
          <w:rFonts w:hint="eastAsia" w:ascii="Times New Roman" w:hAnsi="Times New Roman" w:eastAsia="宋体" w:cs="Times New Roman"/>
          <w:b/>
          <w:bCs/>
          <w:lang w:val="en-US" w:eastAsia="zh-CN" w:bidi="ar-SA"/>
        </w:rPr>
        <w:t>Proposal 1: Introduce inventory complete indication for both inventory-only and inventory+command use cases.</w:t>
      </w:r>
    </w:p>
    <w:p w14:paraId="38A4D06F">
      <w:pPr>
        <w:spacing w:after="180"/>
        <w:outlineLvl w:val="2"/>
        <w:rPr>
          <w:rFonts w:hint="eastAsia" w:ascii="Times New Roman" w:hAnsi="Times New Roman" w:eastAsia="宋体" w:cs="Times New Roman"/>
          <w:b/>
          <w:bCs/>
          <w:lang w:val="en-US" w:eastAsia="zh-CN" w:bidi="ar-SA"/>
        </w:rPr>
      </w:pPr>
      <w:r>
        <w:rPr>
          <w:rFonts w:hint="eastAsia" w:ascii="Times New Roman" w:hAnsi="Times New Roman" w:eastAsia="宋体" w:cs="Times New Roman"/>
          <w:b/>
          <w:bCs/>
          <w:lang w:val="en-US" w:eastAsia="zh-CN" w:bidi="ar-SA"/>
        </w:rPr>
        <w:t>Proposal 2: Add the inventory complete indication to the Inventory Report Transfer IE.</w:t>
      </w:r>
    </w:p>
    <w:p w14:paraId="28EC1503">
      <w:pPr>
        <w:spacing w:after="180"/>
        <w:outlineLvl w:val="2"/>
        <w:rPr>
          <w:rFonts w:hint="eastAsia" w:ascii="Times New Roman" w:hAnsi="Times New Roman" w:eastAsia="宋体" w:cs="Times New Roman"/>
          <w:b/>
          <w:bCs/>
          <w:lang w:val="en-US" w:eastAsia="zh-CN" w:bidi="ar-SA"/>
        </w:rPr>
      </w:pPr>
      <w:r>
        <w:rPr>
          <w:rFonts w:hint="eastAsia" w:ascii="Times New Roman" w:hAnsi="Times New Roman" w:eastAsia="宋体" w:cs="Times New Roman"/>
          <w:b/>
          <w:bCs/>
          <w:lang w:val="en-US" w:eastAsia="zh-CN" w:bidi="ar-SA"/>
        </w:rPr>
        <w:t>Proposal 3: Modify the Reader Report List IE range to“0..1”.</w:t>
      </w:r>
    </w:p>
    <w:p w14:paraId="78720010">
      <w:pPr>
        <w:spacing w:after="180"/>
        <w:outlineLvl w:val="2"/>
        <w:rPr>
          <w:rFonts w:hint="eastAsia" w:ascii="Times New Roman" w:hAnsi="Times New Roman" w:eastAsia="宋体" w:cs="Times New Roman"/>
          <w:b/>
          <w:bCs/>
          <w:lang w:val="en-US" w:eastAsia="zh-CN" w:bidi="ar-SA"/>
        </w:rPr>
      </w:pPr>
      <w:r>
        <w:rPr>
          <w:rFonts w:hint="eastAsia"/>
          <w:b w:val="0"/>
          <w:bCs w:val="0"/>
          <w:u w:val="single"/>
          <w:lang w:val="en-US" w:eastAsia="zh-CN"/>
        </w:rPr>
        <w:t>Per device context release</w:t>
      </w:r>
    </w:p>
    <w:p w14:paraId="0AEC0A86">
      <w:pPr>
        <w:overflowPunct w:val="0"/>
        <w:autoSpaceDE w:val="0"/>
        <w:autoSpaceDN w:val="0"/>
        <w:adjustRightInd w:val="0"/>
        <w:spacing w:after="120" w:line="288" w:lineRule="auto"/>
        <w:jc w:val="both"/>
        <w:textAlignment w:val="baseline"/>
        <w:rPr>
          <w:b/>
          <w:bCs/>
          <w:lang w:eastAsia="zh-CN"/>
        </w:rPr>
      </w:pPr>
      <w:r>
        <w:rPr>
          <w:rFonts w:hint="eastAsia"/>
          <w:b/>
          <w:bCs/>
          <w:lang w:eastAsia="zh-CN"/>
        </w:rPr>
        <w:t>P</w:t>
      </w:r>
      <w:r>
        <w:rPr>
          <w:b/>
          <w:bCs/>
          <w:lang w:eastAsia="zh-CN"/>
        </w:rPr>
        <w:t xml:space="preserve">roposal </w:t>
      </w:r>
      <w:r>
        <w:rPr>
          <w:rFonts w:hint="eastAsia"/>
          <w:b/>
          <w:bCs/>
          <w:lang w:val="en-US" w:eastAsia="zh-CN"/>
        </w:rPr>
        <w:t>4</w:t>
      </w:r>
      <w:r>
        <w:rPr>
          <w:b/>
          <w:bCs/>
          <w:lang w:eastAsia="zh-CN"/>
        </w:rPr>
        <w:t>,</w:t>
      </w:r>
      <w:r>
        <w:rPr>
          <w:rFonts w:hint="eastAsia"/>
          <w:b/>
          <w:bCs/>
          <w:lang w:val="en-US" w:eastAsia="zh-CN"/>
        </w:rPr>
        <w:t xml:space="preserve"> Include NGAP Device ID List in the AIOT Session Release Command message </w:t>
      </w:r>
      <w:r>
        <w:rPr>
          <w:b/>
          <w:bCs/>
          <w:lang w:eastAsia="zh-CN"/>
        </w:rPr>
        <w:t>to support per</w:t>
      </w:r>
      <w:r>
        <w:rPr>
          <w:rFonts w:hint="eastAsia"/>
          <w:b/>
          <w:bCs/>
          <w:lang w:val="en-US" w:eastAsia="zh-CN"/>
        </w:rPr>
        <w:t>-</w:t>
      </w:r>
      <w:r>
        <w:rPr>
          <w:b/>
          <w:bCs/>
          <w:lang w:eastAsia="zh-CN"/>
        </w:rPr>
        <w:t>device context release.</w:t>
      </w:r>
    </w:p>
    <w:p w14:paraId="6EAF7FF8">
      <w:pPr>
        <w:overflowPunct w:val="0"/>
        <w:autoSpaceDE w:val="0"/>
        <w:autoSpaceDN w:val="0"/>
        <w:adjustRightInd w:val="0"/>
        <w:spacing w:after="120" w:line="288" w:lineRule="auto"/>
        <w:jc w:val="both"/>
        <w:textAlignment w:val="baseline"/>
        <w:rPr>
          <w:rFonts w:hint="default"/>
          <w:b/>
          <w:bCs/>
          <w:lang w:val="en-US" w:eastAsia="zh-CN"/>
        </w:rPr>
      </w:pPr>
      <w:r>
        <w:rPr>
          <w:rFonts w:hint="eastAsia"/>
          <w:b w:val="0"/>
          <w:bCs/>
          <w:u w:val="single"/>
          <w:lang w:val="en-US" w:eastAsia="zh-CN"/>
        </w:rPr>
        <w:t>Encoding of A-IoT device identification</w:t>
      </w:r>
    </w:p>
    <w:p w14:paraId="2E6C21A1">
      <w:pPr>
        <w:overflowPunct w:val="0"/>
        <w:autoSpaceDE w:val="0"/>
        <w:autoSpaceDN w:val="0"/>
        <w:adjustRightInd w:val="0"/>
        <w:spacing w:after="120" w:line="288" w:lineRule="auto"/>
        <w:jc w:val="both"/>
        <w:textAlignment w:val="baseline"/>
        <w:rPr>
          <w:rFonts w:hint="default"/>
          <w:b/>
          <w:bCs/>
          <w:lang w:val="en-US" w:eastAsia="zh-CN"/>
        </w:rPr>
      </w:pPr>
      <w:r>
        <w:rPr>
          <w:rFonts w:hint="eastAsia"/>
          <w:b/>
          <w:bCs/>
          <w:lang w:val="en-US" w:eastAsia="zh-CN"/>
        </w:rPr>
        <w:t>Observation 1, The A-IoT Device Permanent Identifier is not consistently byte-aligned due to the optional 44-bit NID.</w:t>
      </w:r>
    </w:p>
    <w:p w14:paraId="3A508534">
      <w:pPr>
        <w:tabs>
          <w:tab w:val="center" w:pos="4820"/>
        </w:tabs>
        <w:overflowPunct w:val="0"/>
        <w:autoSpaceDE w:val="0"/>
        <w:autoSpaceDN w:val="0"/>
        <w:adjustRightInd w:val="0"/>
        <w:spacing w:after="120" w:line="288" w:lineRule="auto"/>
        <w:jc w:val="both"/>
        <w:textAlignment w:val="baseline"/>
        <w:rPr>
          <w:rFonts w:hint="eastAsia"/>
          <w:b/>
          <w:bCs/>
          <w:lang w:val="en-US" w:eastAsia="zh-CN"/>
        </w:rPr>
      </w:pPr>
      <w:r>
        <w:rPr>
          <w:rFonts w:hint="eastAsia"/>
          <w:b/>
          <w:bCs/>
          <w:lang w:val="en-US" w:eastAsia="zh-CN"/>
        </w:rPr>
        <w:t>Proposal 5, Use BIT STRING (SIZE(104..512, ...)) for encoding the single Device Identifier.</w:t>
      </w:r>
    </w:p>
    <w:p w14:paraId="305DDBF3">
      <w:pPr>
        <w:overflowPunct w:val="0"/>
        <w:autoSpaceDE w:val="0"/>
        <w:autoSpaceDN w:val="0"/>
        <w:adjustRightInd w:val="0"/>
        <w:spacing w:after="120" w:line="288" w:lineRule="auto"/>
        <w:jc w:val="both"/>
        <w:textAlignment w:val="baseline"/>
        <w:rPr>
          <w:rFonts w:hint="eastAsia"/>
          <w:b/>
          <w:bCs/>
          <w:lang w:val="en-US" w:eastAsia="zh-CN"/>
        </w:rPr>
      </w:pPr>
      <w:r>
        <w:rPr>
          <w:rFonts w:hint="eastAsia"/>
          <w:b/>
          <w:bCs/>
          <w:lang w:val="en-US" w:eastAsia="zh-CN"/>
        </w:rPr>
        <w:t>Proposal 6, Group identification information can be encoded as BIT STING SIZE(8..512, ...) and refer to the filtering information defined in SA2.</w:t>
      </w:r>
    </w:p>
    <w:p w14:paraId="1ABD5965">
      <w:pPr>
        <w:overflowPunct w:val="0"/>
        <w:autoSpaceDE w:val="0"/>
        <w:autoSpaceDN w:val="0"/>
        <w:adjustRightInd w:val="0"/>
        <w:spacing w:after="120" w:line="288" w:lineRule="auto"/>
        <w:jc w:val="both"/>
        <w:textAlignment w:val="baseline"/>
        <w:rPr>
          <w:rFonts w:hint="eastAsia"/>
          <w:b w:val="0"/>
          <w:bCs/>
          <w:u w:val="single"/>
          <w:lang w:val="en-US" w:eastAsia="zh-CN"/>
        </w:rPr>
      </w:pPr>
      <w:r>
        <w:rPr>
          <w:rFonts w:hint="eastAsia"/>
          <w:b w:val="0"/>
          <w:bCs/>
          <w:u w:val="single"/>
          <w:lang w:val="en-US" w:eastAsia="zh-CN"/>
        </w:rPr>
        <w:t>Security information</w:t>
      </w:r>
    </w:p>
    <w:p w14:paraId="23DDA0A9">
      <w:pPr>
        <w:overflowPunct w:val="0"/>
        <w:autoSpaceDE w:val="0"/>
        <w:autoSpaceDN w:val="0"/>
        <w:adjustRightInd w:val="0"/>
        <w:spacing w:after="120" w:line="288" w:lineRule="auto"/>
        <w:jc w:val="both"/>
        <w:textAlignment w:val="baseline"/>
        <w:rPr>
          <w:rFonts w:hint="default"/>
          <w:b/>
          <w:bCs/>
          <w:lang w:val="en-US" w:eastAsia="zh-CN"/>
        </w:rPr>
      </w:pPr>
      <w:r>
        <w:rPr>
          <w:rFonts w:hint="eastAsia"/>
          <w:b/>
          <w:bCs/>
          <w:lang w:val="en-US" w:eastAsia="zh-CN"/>
        </w:rPr>
        <w:t xml:space="preserve">Proposal 7, Introduce an optional security information including </w:t>
      </w:r>
      <w:r>
        <w:rPr>
          <w:b/>
          <w:bCs/>
          <w:lang w:val="en-US" w:eastAsia="zh-CN"/>
        </w:rPr>
        <w:t>RAND</w:t>
      </w:r>
      <w:r>
        <w:rPr>
          <w:b/>
          <w:bCs/>
          <w:vertAlign w:val="subscript"/>
          <w:lang w:val="en-US" w:eastAsia="zh-CN"/>
        </w:rPr>
        <w:t>AIOT_n</w:t>
      </w:r>
      <w:r>
        <w:rPr>
          <w:b/>
          <w:bCs/>
          <w:lang w:val="en-US" w:eastAsia="zh-CN"/>
        </w:rPr>
        <w:t xml:space="preserve"> </w:t>
      </w:r>
      <w:r>
        <w:rPr>
          <w:rFonts w:hint="eastAsia"/>
          <w:b/>
          <w:bCs/>
          <w:lang w:val="en-US" w:eastAsia="zh-CN"/>
        </w:rPr>
        <w:t>in the inventory request transfer IE.</w:t>
      </w:r>
    </w:p>
    <w:p w14:paraId="75CCF06D">
      <w:pPr>
        <w:overflowPunct w:val="0"/>
        <w:autoSpaceDE w:val="0"/>
        <w:autoSpaceDN w:val="0"/>
        <w:adjustRightInd w:val="0"/>
        <w:spacing w:after="120" w:line="288" w:lineRule="auto"/>
        <w:jc w:val="both"/>
        <w:textAlignment w:val="baseline"/>
        <w:rPr>
          <w:rFonts w:hint="default"/>
          <w:lang w:val="en-US" w:eastAsia="zh-CN"/>
        </w:rPr>
      </w:pPr>
      <w:r>
        <w:rPr>
          <w:rFonts w:hint="eastAsia"/>
          <w:b w:val="0"/>
          <w:bCs/>
          <w:u w:val="single"/>
          <w:lang w:val="en-US" w:eastAsia="zh-CN"/>
        </w:rPr>
        <w:t>Encoding of D2R message size in inventory response</w:t>
      </w:r>
    </w:p>
    <w:p w14:paraId="76D0E8A0">
      <w:pPr>
        <w:overflowPunct w:val="0"/>
        <w:autoSpaceDE w:val="0"/>
        <w:autoSpaceDN w:val="0"/>
        <w:adjustRightInd w:val="0"/>
        <w:spacing w:after="120" w:line="288" w:lineRule="auto"/>
        <w:jc w:val="both"/>
        <w:textAlignment w:val="baseline"/>
        <w:rPr>
          <w:rFonts w:hint="eastAsia"/>
          <w:b/>
          <w:bCs/>
          <w:lang w:val="en-US" w:eastAsia="zh-CN"/>
        </w:rPr>
      </w:pPr>
      <w:r>
        <w:rPr>
          <w:rFonts w:hint="eastAsia"/>
          <w:b/>
          <w:bCs/>
          <w:lang w:val="en-US" w:eastAsia="zh-CN"/>
        </w:rPr>
        <w:t>Proposal 8, Define the D2R Message Size in Inventory Request Transfer IE as a mandatory INTEGER (SIZE 104..1024, ...) to accommodate varying device ID lengths and security requirements.</w:t>
      </w:r>
    </w:p>
    <w:p w14:paraId="68353A87">
      <w:pPr>
        <w:overflowPunct w:val="0"/>
        <w:autoSpaceDE w:val="0"/>
        <w:autoSpaceDN w:val="0"/>
        <w:adjustRightInd w:val="0"/>
        <w:spacing w:after="120" w:line="288" w:lineRule="auto"/>
        <w:jc w:val="both"/>
        <w:textAlignment w:val="baseline"/>
        <w:rPr>
          <w:rFonts w:hint="default"/>
          <w:b/>
          <w:bCs/>
          <w:lang w:val="en-US" w:eastAsia="zh-CN"/>
        </w:rPr>
      </w:pPr>
      <w:r>
        <w:rPr>
          <w:rFonts w:hint="eastAsia"/>
          <w:b w:val="0"/>
          <w:bCs/>
          <w:u w:val="single"/>
          <w:lang w:val="en-US" w:eastAsia="zh-CN"/>
        </w:rPr>
        <w:t xml:space="preserve">Time interval </w:t>
      </w:r>
    </w:p>
    <w:p w14:paraId="3585C32A">
      <w:pPr>
        <w:overflowPunct w:val="0"/>
        <w:autoSpaceDE w:val="0"/>
        <w:autoSpaceDN w:val="0"/>
        <w:adjustRightInd w:val="0"/>
        <w:spacing w:after="120" w:line="288" w:lineRule="auto"/>
        <w:jc w:val="both"/>
        <w:textAlignment w:val="baseline"/>
        <w:rPr>
          <w:rFonts w:hint="default"/>
          <w:b/>
          <w:bCs/>
          <w:lang w:val="en-US" w:eastAsia="zh-CN"/>
        </w:rPr>
      </w:pPr>
      <w:r>
        <w:rPr>
          <w:rFonts w:hint="eastAsia"/>
          <w:b/>
          <w:bCs/>
          <w:lang w:val="en-US" w:eastAsia="zh-CN"/>
        </w:rPr>
        <w:t>Proposal 9, Introduce time interval as assistance information for inventory report aggregation.</w:t>
      </w:r>
    </w:p>
    <w:p w14:paraId="064FA431">
      <w:pPr>
        <w:overflowPunct w:val="0"/>
        <w:autoSpaceDE w:val="0"/>
        <w:autoSpaceDN w:val="0"/>
        <w:adjustRightInd w:val="0"/>
        <w:spacing w:after="120" w:line="288" w:lineRule="auto"/>
        <w:jc w:val="both"/>
        <w:textAlignment w:val="baseline"/>
        <w:rPr>
          <w:rFonts w:hint="eastAsia"/>
          <w:lang w:val="en-US" w:eastAsia="zh-CN"/>
        </w:rPr>
      </w:pPr>
      <w:r>
        <w:rPr>
          <w:rFonts w:hint="eastAsia"/>
          <w:b w:val="0"/>
          <w:bCs/>
          <w:u w:val="single"/>
          <w:lang w:val="en-US" w:eastAsia="zh-CN"/>
        </w:rPr>
        <w:t xml:space="preserve">Command type </w:t>
      </w:r>
    </w:p>
    <w:p w14:paraId="639DD759">
      <w:pPr>
        <w:overflowPunct w:val="0"/>
        <w:autoSpaceDE w:val="0"/>
        <w:autoSpaceDN w:val="0"/>
        <w:adjustRightInd w:val="0"/>
        <w:spacing w:after="120" w:line="288" w:lineRule="auto"/>
        <w:jc w:val="both"/>
        <w:textAlignment w:val="baseline"/>
        <w:rPr>
          <w:rFonts w:hint="default"/>
          <w:b/>
          <w:bCs/>
          <w:lang w:val="en-US" w:eastAsia="zh-CN"/>
        </w:rPr>
      </w:pPr>
      <w:r>
        <w:rPr>
          <w:rFonts w:hint="eastAsia"/>
          <w:b/>
          <w:bCs/>
          <w:lang w:val="en-US" w:eastAsia="zh-CN"/>
        </w:rPr>
        <w:t>Proposal 10, No need to introduce command type in the command request transfer IE.</w:t>
      </w:r>
    </w:p>
    <w:p w14:paraId="7376E199">
      <w:pPr>
        <w:overflowPunct w:val="0"/>
        <w:autoSpaceDE w:val="0"/>
        <w:autoSpaceDN w:val="0"/>
        <w:adjustRightInd w:val="0"/>
        <w:spacing w:after="120" w:line="288" w:lineRule="auto"/>
        <w:jc w:val="both"/>
        <w:textAlignment w:val="baseline"/>
        <w:rPr>
          <w:rFonts w:hint="eastAsia"/>
          <w:b w:val="0"/>
          <w:bCs/>
          <w:u w:val="single"/>
          <w:lang w:val="en-US" w:eastAsia="zh-CN"/>
        </w:rPr>
      </w:pPr>
      <w:r>
        <w:rPr>
          <w:rFonts w:hint="eastAsia"/>
          <w:b w:val="0"/>
          <w:bCs/>
          <w:u w:val="single"/>
          <w:lang w:val="en-US" w:eastAsia="zh-CN"/>
        </w:rPr>
        <w:t>NG connection management</w:t>
      </w:r>
    </w:p>
    <w:p w14:paraId="753B9D84">
      <w:pPr>
        <w:rPr>
          <w:b/>
          <w:bCs/>
          <w:lang w:val="en-US" w:eastAsia="zh-CN"/>
        </w:rPr>
      </w:pPr>
      <w:r>
        <w:rPr>
          <w:rFonts w:hint="eastAsia"/>
          <w:b/>
          <w:bCs/>
          <w:lang w:val="en-US" w:eastAsia="zh-CN"/>
        </w:rPr>
        <w:t>Proposal 11, Turns the WA: Define the A-IoT Support IE in the NG Setup Request as ENUMERATED (A-IoT only, A-IoT and NR Uu, …) to an agreement .</w:t>
      </w:r>
    </w:p>
    <w:p w14:paraId="38C7169B">
      <w:pPr>
        <w:rPr>
          <w:b/>
          <w:bCs/>
          <w:lang w:val="en-US" w:eastAsia="zh-CN"/>
        </w:rPr>
      </w:pPr>
      <w:r>
        <w:rPr>
          <w:rFonts w:hint="eastAsia"/>
          <w:b/>
          <w:bCs/>
          <w:lang w:val="en-US" w:eastAsia="zh-CN"/>
        </w:rPr>
        <w:t>Proposal 12, gNB can ignore the IEs not applicable for A-IoT by OAM configuration.</w:t>
      </w:r>
    </w:p>
    <w:p w14:paraId="0AAEDB6D">
      <w:pPr>
        <w:pStyle w:val="2"/>
      </w:pPr>
      <w:r>
        <w:t>4</w:t>
      </w:r>
      <w:r>
        <w:tab/>
      </w:r>
      <w:r>
        <w:t>Reference</w:t>
      </w:r>
    </w:p>
    <w:p w14:paraId="7124AB8D">
      <w:pPr>
        <w:rPr>
          <w:rFonts w:hint="default" w:eastAsia="宋体"/>
          <w:lang w:val="en-US" w:eastAsia="zh-CN"/>
        </w:rPr>
      </w:pPr>
      <w:r>
        <w:t>[1]</w:t>
      </w:r>
      <w:r>
        <w:tab/>
      </w:r>
      <w:r>
        <w:rPr>
          <w:rFonts w:hint="eastAsia"/>
          <w:lang w:val="en-US" w:eastAsia="zh-CN"/>
        </w:rPr>
        <w:t xml:space="preserve">C4-252464, </w:t>
      </w:r>
      <w:r>
        <w:t>Definition of AIoT Device Permanent Identifier</w:t>
      </w:r>
      <w:r>
        <w:rPr>
          <w:rFonts w:hint="eastAsia"/>
          <w:lang w:val="en-US" w:eastAsia="zh-CN"/>
        </w:rPr>
        <w:t>,CT4</w:t>
      </w:r>
    </w:p>
    <w:p w14:paraId="5E604EC6">
      <w:pPr>
        <w:rPr>
          <w:rFonts w:hint="eastAsia"/>
          <w:lang w:val="en-US" w:eastAsia="zh-CN"/>
        </w:rPr>
      </w:pPr>
      <w:r>
        <w:rPr>
          <w:rFonts w:hint="eastAsia"/>
          <w:lang w:val="en-US" w:eastAsia="zh-CN"/>
        </w:rPr>
        <w:t>[2] 3GPP TS 23.369 V19.0.0, Architecture support for Ambient power-enabled Internet of Things.</w:t>
      </w:r>
    </w:p>
    <w:p w14:paraId="0A2D6EA9">
      <w:pPr>
        <w:rPr>
          <w:rFonts w:hint="eastAsia"/>
          <w:lang w:val="en-US" w:eastAsia="zh-CN"/>
        </w:rPr>
      </w:pPr>
      <w:r>
        <w:rPr>
          <w:rFonts w:hint="eastAsia"/>
          <w:lang w:val="en-US" w:eastAsia="zh-CN"/>
        </w:rPr>
        <w:t>[3] 3GPP TS 33.369 V0.2.0, Security aspects of Ambient IoT service</w:t>
      </w:r>
    </w:p>
    <w:p w14:paraId="6BEABC2C">
      <w:pPr>
        <w:rPr>
          <w:rFonts w:hint="default"/>
          <w:lang w:val="en-US" w:eastAsia="zh-CN"/>
        </w:rPr>
      </w:pPr>
      <w:r>
        <w:rPr>
          <w:rFonts w:hint="eastAsia"/>
          <w:lang w:val="en-US" w:eastAsia="zh-CN"/>
        </w:rPr>
        <w:t>[4] R3-255331, (TP to BL CR TS 38.300) Support of A-IoT, Xiaomi</w:t>
      </w:r>
    </w:p>
    <w:p w14:paraId="075E2266">
      <w:pPr>
        <w:rPr>
          <w:lang w:eastAsia="zh-CN"/>
        </w:rPr>
      </w:pPr>
      <w:r>
        <w:rPr>
          <w:rFonts w:hint="eastAsia"/>
          <w:lang w:val="en-US" w:eastAsia="zh-CN"/>
        </w:rPr>
        <w:t>[5] R3-255332, (TP to BL CR TS 38.413) Support of A-IoT, Xiaomi</w:t>
      </w: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CID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9B5E30"/>
    <w:rsid w:val="01BC1A55"/>
    <w:rsid w:val="03151250"/>
    <w:rsid w:val="035E32C9"/>
    <w:rsid w:val="0538129B"/>
    <w:rsid w:val="05F30C0E"/>
    <w:rsid w:val="078801B7"/>
    <w:rsid w:val="089827F7"/>
    <w:rsid w:val="0A7D0A04"/>
    <w:rsid w:val="0B9659AE"/>
    <w:rsid w:val="0DD877C0"/>
    <w:rsid w:val="0EEB791A"/>
    <w:rsid w:val="0F2F1860"/>
    <w:rsid w:val="10C96F1B"/>
    <w:rsid w:val="116161D4"/>
    <w:rsid w:val="12BD523F"/>
    <w:rsid w:val="144A26DA"/>
    <w:rsid w:val="18746E67"/>
    <w:rsid w:val="19502541"/>
    <w:rsid w:val="1CEF0D86"/>
    <w:rsid w:val="1F8765F8"/>
    <w:rsid w:val="1FA952C7"/>
    <w:rsid w:val="1FFB648C"/>
    <w:rsid w:val="28D90AB0"/>
    <w:rsid w:val="29956117"/>
    <w:rsid w:val="2CBC390B"/>
    <w:rsid w:val="314F32CC"/>
    <w:rsid w:val="329636BC"/>
    <w:rsid w:val="33D1452E"/>
    <w:rsid w:val="3B68165F"/>
    <w:rsid w:val="3DF37185"/>
    <w:rsid w:val="3E9D3518"/>
    <w:rsid w:val="3F255260"/>
    <w:rsid w:val="4412278D"/>
    <w:rsid w:val="482A1D2F"/>
    <w:rsid w:val="4D473E82"/>
    <w:rsid w:val="4E7C12BE"/>
    <w:rsid w:val="4EC17902"/>
    <w:rsid w:val="502A0E54"/>
    <w:rsid w:val="53193986"/>
    <w:rsid w:val="53B042EA"/>
    <w:rsid w:val="557B3ACF"/>
    <w:rsid w:val="56A243B3"/>
    <w:rsid w:val="571A7F01"/>
    <w:rsid w:val="59584C77"/>
    <w:rsid w:val="5E784853"/>
    <w:rsid w:val="5F2D12D6"/>
    <w:rsid w:val="5F4911BC"/>
    <w:rsid w:val="640843A9"/>
    <w:rsid w:val="65656FD9"/>
    <w:rsid w:val="665C191E"/>
    <w:rsid w:val="67634D4B"/>
    <w:rsid w:val="697957C4"/>
    <w:rsid w:val="719A5A6F"/>
    <w:rsid w:val="72064345"/>
    <w:rsid w:val="7430495F"/>
    <w:rsid w:val="759A6034"/>
    <w:rsid w:val="78A44781"/>
    <w:rsid w:val="7AD12E1D"/>
    <w:rsid w:val="7B3F3833"/>
    <w:rsid w:val="7B9243CB"/>
    <w:rsid w:val="7D1F0063"/>
    <w:rsid w:val="7E9A442C"/>
    <w:rsid w:val="7EDB4A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等线"/>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宋体"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宋体"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1"/>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3">
    <w:name w:val="Unresolved Mention1"/>
    <w:basedOn w:val="47"/>
    <w:semiHidden/>
    <w:unhideWhenUsed/>
    <w:qFormat/>
    <w:uiPriority w:val="99"/>
    <w:rPr>
      <w:color w:val="605E5C"/>
      <w:shd w:val="clear" w:color="auto" w:fill="E1DFDD"/>
    </w:rPr>
  </w:style>
  <w:style w:type="paragraph" w:customStyle="1" w:styleId="164">
    <w:name w:val="PropObs"/>
    <w:basedOn w:val="1"/>
    <w:qFormat/>
    <w:uiPriority w:val="0"/>
    <w:rPr>
      <w:rFonts w:cs="Calibri"/>
      <w:b/>
      <w:bCs/>
      <w:sz w:val="22"/>
      <w:szCs w:val="22"/>
    </w:rPr>
  </w:style>
  <w:style w:type="paragraph" w:customStyle="1" w:styleId="165">
    <w:name w:val="List Paragraph4"/>
    <w:basedOn w:val="1"/>
    <w:qFormat/>
    <w:uiPriority w:val="0"/>
    <w:pPr>
      <w:ind w:left="720"/>
      <w:contextualSpacing/>
    </w:pPr>
  </w:style>
  <w:style w:type="character" w:customStyle="1" w:styleId="166">
    <w:name w:val="Heading 4 Char"/>
    <w:basedOn w:val="47"/>
    <w:qFormat/>
    <w:uiPriority w:val="0"/>
    <w:rPr>
      <w:rFonts w:hint="default" w:ascii="Arial" w:hAnsi="Arial" w:cs="Arial"/>
      <w:sz w:val="24"/>
    </w:rPr>
  </w:style>
  <w:style w:type="table" w:customStyle="1" w:styleId="167">
    <w:name w:val="Table Normal1"/>
    <w:basedOn w:val="45"/>
    <w:semiHidden/>
    <w:qFormat/>
    <w:uiPriority w:val="0"/>
    <w:rPr>
      <w:rFonts w:ascii="Times New Roman" w:hAnsi="Times New Roman" w:cs="Times New Roman"/>
      <w:lang w:eastAsia="ko"/>
    </w:rPr>
  </w:style>
  <w:style w:type="paragraph" w:customStyle="1" w:styleId="168">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69">
    <w:name w:val="标题 31"/>
    <w:basedOn w:val="1"/>
    <w:next w:val="168"/>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0">
    <w:name w:val="标题 411"/>
    <w:basedOn w:val="169"/>
    <w:next w:val="168"/>
    <w:qFormat/>
    <w:uiPriority w:val="0"/>
    <w:pPr>
      <w:ind w:left="1418" w:hanging="1418"/>
      <w:outlineLvl w:val="3"/>
    </w:pPr>
    <w:rPr>
      <w:sz w:val="24"/>
      <w:szCs w:val="24"/>
    </w:rPr>
  </w:style>
  <w:style w:type="paragraph" w:customStyle="1" w:styleId="171">
    <w:name w:val="正文1"/>
    <w:basedOn w:val="1"/>
    <w:qFormat/>
    <w:uiPriority w:val="0"/>
    <w:pPr>
      <w:spacing w:before="100" w:beforeAutospacing="1"/>
    </w:pPr>
    <w:rPr>
      <w:sz w:val="24"/>
      <w:szCs w:val="24"/>
      <w:lang w:val="en-US" w:eastAsia="zh-CN"/>
    </w:rPr>
  </w:style>
  <w:style w:type="paragraph" w:customStyle="1" w:styleId="172">
    <w:name w:val="标题 41"/>
    <w:basedOn w:val="1"/>
    <w:next w:val="171"/>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3">
    <w:name w:val="普通表格1"/>
    <w:basedOn w:val="45"/>
    <w:semiHidden/>
    <w:qFormat/>
    <w:uiPriority w:val="0"/>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7</Pages>
  <Words>2155</Words>
  <Characters>11475</Characters>
  <Lines>231</Lines>
  <Paragraphs>65</Paragraphs>
  <TotalTime>8</TotalTime>
  <ScaleCrop>false</ScaleCrop>
  <LinksUpToDate>false</LinksUpToDate>
  <CharactersWithSpaces>13488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2025-08-15T02:53:26Z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2052-12.1.0.21915</vt:lpwstr>
  </property>
  <property fmtid="{D5CDD505-2E9C-101B-9397-08002B2CF9AE}" pid="6" name="ICV">
    <vt:lpwstr>C165349F554C43F59E1894117E7B836E_13</vt:lpwstr>
  </property>
</Properties>
</file>